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vertAnchor="page" w:horzAnchor="margin" w:tblpXSpec="center" w:tblpY="586"/>
        <w:tblW w:w="5000" w:type="pct"/>
        <w:tblLook w:val="04A0" w:firstRow="1" w:lastRow="0" w:firstColumn="1" w:lastColumn="0" w:noHBand="0" w:noVBand="1"/>
      </w:tblPr>
      <w:tblGrid>
        <w:gridCol w:w="1146"/>
        <w:gridCol w:w="1656"/>
        <w:gridCol w:w="3403"/>
        <w:gridCol w:w="1382"/>
        <w:gridCol w:w="1147"/>
        <w:gridCol w:w="1713"/>
        <w:gridCol w:w="235"/>
      </w:tblGrid>
      <w:tr w:rsidR="002A6F25" w:rsidTr="00005D71">
        <w:trPr>
          <w:trHeight w:val="276"/>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spacing w:line="276" w:lineRule="auto"/>
            </w:pPr>
            <w:r>
              <w:rPr>
                <w:noProof/>
              </w:rPr>
              <w:drawing>
                <wp:anchor distT="0" distB="0" distL="114300" distR="114300" simplePos="0" relativeHeight="251659264" behindDoc="0" locked="0" layoutInCell="1" allowOverlap="1" wp14:anchorId="501CDE8F" wp14:editId="7E92E205">
                  <wp:simplePos x="0" y="0"/>
                  <wp:positionH relativeFrom="margin">
                    <wp:posOffset>-27305</wp:posOffset>
                  </wp:positionH>
                  <wp:positionV relativeFrom="margin">
                    <wp:posOffset>133350</wp:posOffset>
                  </wp:positionV>
                  <wp:extent cx="590550" cy="63817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552" w:type="pct"/>
            <w:gridSpan w:val="4"/>
            <w:tcBorders>
              <w:top w:val="single" w:sz="4" w:space="0" w:color="auto"/>
              <w:left w:val="single" w:sz="4" w:space="0" w:color="auto"/>
              <w:bottom w:val="single" w:sz="4" w:space="0" w:color="auto"/>
              <w:right w:val="single" w:sz="4" w:space="0" w:color="auto"/>
            </w:tcBorders>
            <w:shd w:val="clear" w:color="auto" w:fill="F2F2F2"/>
            <w:vAlign w:val="bottom"/>
            <w:hideMark/>
          </w:tcPr>
          <w:p w:rsidR="002A6F25" w:rsidRDefault="002A6F25" w:rsidP="00D7365C">
            <w:pPr>
              <w:spacing w:before="80" w:after="80"/>
              <w:jc w:val="center"/>
              <w:rPr>
                <w:b/>
              </w:rPr>
            </w:pPr>
            <w:r>
              <w:rPr>
                <w:b/>
              </w:rPr>
              <w:t>COLÉGIO MARIA JOSÉ DA SILVA MELO</w:t>
            </w:r>
          </w:p>
        </w:tc>
        <w:tc>
          <w:tcPr>
            <w:tcW w:w="802" w:type="pct"/>
            <w:vMerge w:val="restart"/>
            <w:tcBorders>
              <w:top w:val="single" w:sz="4" w:space="0" w:color="auto"/>
              <w:left w:val="single" w:sz="4" w:space="0" w:color="auto"/>
              <w:bottom w:val="single" w:sz="4" w:space="0" w:color="auto"/>
              <w:right w:val="nil"/>
            </w:tcBorders>
            <w:vAlign w:val="center"/>
          </w:tcPr>
          <w:p w:rsidR="002A6F25" w:rsidRDefault="002A6F25" w:rsidP="00D7365C">
            <w:pPr>
              <w:jc w:val="center"/>
              <w:rPr>
                <w:b/>
              </w:rPr>
            </w:pPr>
            <w:r>
              <w:rPr>
                <w:b/>
              </w:rPr>
              <w:t>NOTA</w:t>
            </w:r>
          </w:p>
          <w:p w:rsidR="002A6F25" w:rsidRDefault="002A6F25" w:rsidP="00D7365C">
            <w:pPr>
              <w:jc w:val="center"/>
            </w:pPr>
          </w:p>
          <w:p w:rsidR="002A6F25" w:rsidRDefault="002A6F25" w:rsidP="00D7365C">
            <w:pPr>
              <w:jc w:val="center"/>
            </w:pPr>
          </w:p>
          <w:p w:rsidR="002A6F25" w:rsidRDefault="002A6F25" w:rsidP="00D7365C">
            <w:pPr>
              <w:jc w:val="center"/>
              <w:rPr>
                <w:b/>
              </w:rPr>
            </w:pPr>
            <w:r>
              <w:rPr>
                <w:b/>
              </w:rPr>
              <w:t>__________</w:t>
            </w:r>
          </w:p>
        </w:tc>
        <w:tc>
          <w:tcPr>
            <w:tcW w:w="110" w:type="pct"/>
            <w:vMerge w:val="restart"/>
            <w:tcBorders>
              <w:top w:val="single" w:sz="4" w:space="0" w:color="auto"/>
              <w:left w:val="nil"/>
              <w:bottom w:val="nil"/>
              <w:right w:val="single" w:sz="4" w:space="0" w:color="auto"/>
            </w:tcBorders>
          </w:tcPr>
          <w:p w:rsidR="002A6F25" w:rsidRDefault="002A6F25" w:rsidP="00D7365C">
            <w:pPr>
              <w:jc w:val="both"/>
            </w:pPr>
          </w:p>
        </w:tc>
      </w:tr>
      <w:tr w:rsidR="002A6F25" w:rsidTr="00D7365C">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775" w:type="pct"/>
            <w:vMerge w:val="restart"/>
            <w:tcBorders>
              <w:top w:val="single" w:sz="4" w:space="0" w:color="auto"/>
              <w:left w:val="single" w:sz="4" w:space="0" w:color="auto"/>
              <w:bottom w:val="single" w:sz="4" w:space="0" w:color="auto"/>
              <w:right w:val="single" w:sz="4" w:space="0" w:color="auto"/>
            </w:tcBorders>
            <w:vAlign w:val="center"/>
            <w:hideMark/>
          </w:tcPr>
          <w:p w:rsidR="002A6F25" w:rsidRDefault="00D7365C" w:rsidP="00D7365C">
            <w:pPr>
              <w:rPr>
                <w:b/>
              </w:rPr>
            </w:pPr>
            <w:r>
              <w:rPr>
                <w:b/>
              </w:rPr>
              <w:t>Série: 9° A</w:t>
            </w:r>
            <w:r w:rsidR="002A6F25">
              <w:rPr>
                <w:b/>
              </w:rPr>
              <w:t xml:space="preserve">no </w:t>
            </w:r>
          </w:p>
        </w:tc>
        <w:tc>
          <w:tcPr>
            <w:tcW w:w="1593" w:type="pct"/>
            <w:vMerge w:val="restart"/>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r>
              <w:rPr>
                <w:b/>
              </w:rPr>
              <w:t xml:space="preserve">Professor(a): </w:t>
            </w:r>
            <w:proofErr w:type="spellStart"/>
            <w:r>
              <w:rPr>
                <w:b/>
              </w:rPr>
              <w:t>Nany</w:t>
            </w:r>
            <w:proofErr w:type="spellEnd"/>
            <w:r>
              <w:rPr>
                <w:b/>
              </w:rPr>
              <w:t xml:space="preserve"> </w:t>
            </w:r>
            <w:proofErr w:type="spellStart"/>
            <w:r>
              <w:rPr>
                <w:b/>
              </w:rPr>
              <w:t>Eleuterio</w:t>
            </w:r>
            <w:proofErr w:type="spellEnd"/>
          </w:p>
        </w:tc>
        <w:tc>
          <w:tcPr>
            <w:tcW w:w="11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A6F25" w:rsidRDefault="002A6F25" w:rsidP="00392110">
            <w:pPr>
              <w:ind w:left="-107"/>
            </w:pPr>
            <w:r>
              <w:t xml:space="preserve"> </w:t>
            </w:r>
            <w:r>
              <w:rPr>
                <w:b/>
              </w:rPr>
              <w:t>Data:</w:t>
            </w:r>
            <w:r>
              <w:t xml:space="preserve"> </w:t>
            </w:r>
            <w:r w:rsidR="00642797">
              <w:rPr>
                <w:b/>
              </w:rPr>
              <w:t xml:space="preserve"> </w:t>
            </w:r>
            <w:r w:rsidR="00392110">
              <w:rPr>
                <w:b/>
              </w:rPr>
              <w:t>27</w:t>
            </w:r>
            <w:r w:rsidR="00D7365C">
              <w:rPr>
                <w:b/>
              </w:rPr>
              <w:t xml:space="preserve"> </w:t>
            </w:r>
            <w:r w:rsidR="00642797">
              <w:rPr>
                <w:b/>
              </w:rPr>
              <w:t>/</w:t>
            </w:r>
            <w:r w:rsidR="00D7365C">
              <w:rPr>
                <w:b/>
              </w:rPr>
              <w:t>03</w:t>
            </w:r>
            <w:r w:rsidR="00642797">
              <w:rPr>
                <w:b/>
              </w:rPr>
              <w:t>/2021</w:t>
            </w:r>
          </w:p>
        </w:tc>
        <w:tc>
          <w:tcPr>
            <w:tcW w:w="802" w:type="pct"/>
            <w:vMerge/>
            <w:tcBorders>
              <w:top w:val="single" w:sz="4" w:space="0" w:color="auto"/>
              <w:left w:val="single" w:sz="4" w:space="0" w:color="auto"/>
              <w:bottom w:val="single" w:sz="4" w:space="0" w:color="auto"/>
              <w:right w:val="nil"/>
            </w:tcBorders>
            <w:vAlign w:val="center"/>
            <w:hideMark/>
          </w:tcPr>
          <w:p w:rsidR="002A6F25" w:rsidRDefault="002A6F25" w:rsidP="00D7365C">
            <w:pPr>
              <w:rPr>
                <w:b/>
              </w:rPr>
            </w:pPr>
          </w:p>
        </w:tc>
        <w:tc>
          <w:tcPr>
            <w:tcW w:w="110" w:type="pct"/>
            <w:vMerge/>
            <w:tcBorders>
              <w:top w:val="single" w:sz="4" w:space="0" w:color="auto"/>
              <w:left w:val="nil"/>
              <w:bottom w:val="nil"/>
              <w:right w:val="single" w:sz="4" w:space="0" w:color="auto"/>
            </w:tcBorders>
            <w:vAlign w:val="center"/>
            <w:hideMark/>
          </w:tcPr>
          <w:p w:rsidR="002A6F25" w:rsidRDefault="002A6F25" w:rsidP="00D7365C"/>
        </w:tc>
      </w:tr>
      <w:tr w:rsidR="002A6F25" w:rsidTr="00005D71">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775"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p>
        </w:tc>
        <w:tc>
          <w:tcPr>
            <w:tcW w:w="1593"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p>
        </w:tc>
        <w:tc>
          <w:tcPr>
            <w:tcW w:w="1184" w:type="pct"/>
            <w:gridSpan w:val="2"/>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802" w:type="pct"/>
            <w:vMerge/>
            <w:tcBorders>
              <w:top w:val="single" w:sz="4" w:space="0" w:color="auto"/>
              <w:left w:val="single" w:sz="4" w:space="0" w:color="auto"/>
              <w:bottom w:val="single" w:sz="4" w:space="0" w:color="auto"/>
              <w:right w:val="nil"/>
            </w:tcBorders>
            <w:vAlign w:val="center"/>
            <w:hideMark/>
          </w:tcPr>
          <w:p w:rsidR="002A6F25" w:rsidRDefault="002A6F25" w:rsidP="00D7365C">
            <w:pPr>
              <w:rPr>
                <w:b/>
              </w:rPr>
            </w:pPr>
          </w:p>
        </w:tc>
        <w:tc>
          <w:tcPr>
            <w:tcW w:w="110" w:type="pct"/>
            <w:vMerge w:val="restart"/>
            <w:tcBorders>
              <w:top w:val="nil"/>
              <w:left w:val="nil"/>
              <w:bottom w:val="single" w:sz="4" w:space="0" w:color="auto"/>
              <w:right w:val="single" w:sz="4" w:space="0" w:color="auto"/>
            </w:tcBorders>
            <w:vAlign w:val="bottom"/>
          </w:tcPr>
          <w:p w:rsidR="002A6F25" w:rsidRDefault="002A6F25" w:rsidP="00D7365C"/>
        </w:tc>
      </w:tr>
      <w:tr w:rsidR="002A6F25" w:rsidTr="00D7365C">
        <w:trPr>
          <w:trHeight w:val="343"/>
        </w:trPr>
        <w:tc>
          <w:tcPr>
            <w:tcW w:w="536"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3015" w:type="pct"/>
            <w:gridSpan w:val="3"/>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r>
              <w:rPr>
                <w:b/>
              </w:rPr>
              <w:t>Nome:</w:t>
            </w:r>
            <w:r w:rsidR="00415007">
              <w:rPr>
                <w:b/>
              </w:rPr>
              <w:t xml:space="preserve"> Maria Clara Almeida Martins </w:t>
            </w:r>
          </w:p>
        </w:tc>
        <w:tc>
          <w:tcPr>
            <w:tcW w:w="537" w:type="pct"/>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r>
              <w:rPr>
                <w:b/>
              </w:rPr>
              <w:t>Nº</w:t>
            </w:r>
            <w:r w:rsidR="00415007">
              <w:rPr>
                <w:b/>
              </w:rPr>
              <w:t xml:space="preserve"> 7</w:t>
            </w:r>
          </w:p>
        </w:tc>
        <w:tc>
          <w:tcPr>
            <w:tcW w:w="802" w:type="pct"/>
            <w:vMerge/>
            <w:tcBorders>
              <w:top w:val="single" w:sz="4" w:space="0" w:color="auto"/>
              <w:left w:val="single" w:sz="4" w:space="0" w:color="auto"/>
              <w:bottom w:val="single" w:sz="4" w:space="0" w:color="auto"/>
              <w:right w:val="nil"/>
            </w:tcBorders>
            <w:vAlign w:val="center"/>
            <w:hideMark/>
          </w:tcPr>
          <w:p w:rsidR="002A6F25" w:rsidRDefault="002A6F25" w:rsidP="00D7365C">
            <w:pPr>
              <w:rPr>
                <w:b/>
              </w:rPr>
            </w:pPr>
          </w:p>
        </w:tc>
        <w:tc>
          <w:tcPr>
            <w:tcW w:w="110" w:type="pct"/>
            <w:vMerge/>
            <w:tcBorders>
              <w:top w:val="nil"/>
              <w:left w:val="nil"/>
              <w:bottom w:val="single" w:sz="4" w:space="0" w:color="auto"/>
              <w:right w:val="single" w:sz="4" w:space="0" w:color="auto"/>
            </w:tcBorders>
            <w:vAlign w:val="center"/>
            <w:hideMark/>
          </w:tcPr>
          <w:p w:rsidR="002A6F25" w:rsidRDefault="002A6F25" w:rsidP="00D7365C"/>
        </w:tc>
      </w:tr>
      <w:tr w:rsidR="002A6F25" w:rsidTr="00D7365C">
        <w:trPr>
          <w:trHeight w:val="5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6F25" w:rsidRDefault="00670052" w:rsidP="00D7365C">
            <w:pPr>
              <w:spacing w:before="60" w:after="60" w:line="276" w:lineRule="auto"/>
              <w:jc w:val="center"/>
              <w:rPr>
                <w:b/>
              </w:rPr>
            </w:pPr>
            <w:r>
              <w:rPr>
                <w:b/>
              </w:rPr>
              <w:t xml:space="preserve"> </w:t>
            </w:r>
            <w:r w:rsidR="002A6F25">
              <w:rPr>
                <w:b/>
              </w:rPr>
              <w:t>VERIFICAÇÃO DA APRENDIZAGEM DE ESPANHOL</w:t>
            </w:r>
          </w:p>
        </w:tc>
      </w:tr>
    </w:tbl>
    <w:p w:rsidR="00D7365C" w:rsidRPr="006B4646" w:rsidRDefault="00D7365C" w:rsidP="00D7365C">
      <w:pPr>
        <w:ind w:right="-24"/>
        <w:jc w:val="both"/>
        <w:rPr>
          <w:sz w:val="18"/>
        </w:rPr>
      </w:pPr>
    </w:p>
    <w:p w:rsidR="008F1DA3" w:rsidRPr="00D7365C" w:rsidRDefault="008F1DA3" w:rsidP="006B4646">
      <w:pPr>
        <w:ind w:right="-24" w:firstLine="708"/>
        <w:jc w:val="both"/>
        <w:rPr>
          <w:lang w:val="es-ES"/>
        </w:rPr>
      </w:pPr>
      <w:r w:rsidRPr="00D7365C">
        <w:rPr>
          <w:lang w:val="es-ES"/>
        </w:rPr>
        <w:t xml:space="preserve">Telefonía, Internet  y  ocio,  los  más  conflictivos  para  jóvenes  usuarios </w:t>
      </w:r>
    </w:p>
    <w:p w:rsidR="008F1DA3" w:rsidRPr="00D7365C" w:rsidRDefault="008F1DA3" w:rsidP="00D7365C">
      <w:pPr>
        <w:ind w:right="-24"/>
        <w:jc w:val="both"/>
        <w:rPr>
          <w:lang w:val="es-ES"/>
        </w:rPr>
      </w:pPr>
      <w:r w:rsidRPr="00D7365C">
        <w:rPr>
          <w:lang w:val="es-ES"/>
        </w:rPr>
        <w:t xml:space="preserve">La  UCE  y  el  Instituto  de  la  Juventud  editan  una  ‘Guía  para  Jóvenes  consumidores’ </w:t>
      </w:r>
    </w:p>
    <w:p w:rsidR="008F1DA3" w:rsidRPr="00D7365C" w:rsidRDefault="008F1DA3" w:rsidP="00D7365C">
      <w:pPr>
        <w:ind w:right="-24"/>
        <w:jc w:val="both"/>
        <w:rPr>
          <w:lang w:val="es-ES"/>
        </w:rPr>
      </w:pPr>
      <w:r w:rsidRPr="00D7365C">
        <w:rPr>
          <w:lang w:val="es-ES"/>
        </w:rPr>
        <w:t xml:space="preserve">       La  telefonía  móvil,  Internet,  las  líneas  aéreas  de  bajo  coste  y  el  ocio  vinculado  al  derecho  de  admisión  son  los  sectores  más conflictivos  para  los  jóvenes  usuarios.  Para  hacer  más  fácil  las  reclamaciones,  la  Unión  de  Consumidores  y  el  Instituto Andaluz  de  la  Juventud  (IAJ)  editan  una  guía  práctica. </w:t>
      </w:r>
    </w:p>
    <w:p w:rsidR="008F1DA3" w:rsidRPr="00D7365C" w:rsidRDefault="008F1DA3" w:rsidP="00D7365C">
      <w:pPr>
        <w:ind w:right="-24"/>
        <w:jc w:val="both"/>
        <w:rPr>
          <w:lang w:val="es-ES"/>
        </w:rPr>
      </w:pPr>
      <w:r w:rsidRPr="00D7365C">
        <w:rPr>
          <w:lang w:val="es-ES"/>
        </w:rPr>
        <w:t xml:space="preserve">        Existen  sectores  que,  como  el  de  las  Tecnologías  de  la  Información  y  la  Comunicación  (TIC)  o  las  líneas  de  bajo  coste, incumplen  reiteradamente  la  normativa  en  materia  de  consumo,  según  la  UCE.  Telefonía  o  Internet  practican  la  publicidad engañosa  “de  manera  sistemática”  omitiendo  datos  fundamentales  para  el  consumidor  y  obligan  a  los  usuarios  a  pagar  por servicios  que  son  inherentes  a  la  propia  prestación,  como  la  facturación  del  equipaje  o  la  impresión  de  la  tarjeta  de embarque. </w:t>
      </w:r>
    </w:p>
    <w:p w:rsidR="008F1DA3" w:rsidRPr="00D7365C" w:rsidRDefault="008F1DA3" w:rsidP="00D7365C">
      <w:pPr>
        <w:ind w:right="-24"/>
        <w:jc w:val="both"/>
        <w:rPr>
          <w:lang w:val="es-ES"/>
        </w:rPr>
      </w:pPr>
      <w:r w:rsidRPr="00D7365C">
        <w:rPr>
          <w:lang w:val="es-ES"/>
        </w:rPr>
        <w:t xml:space="preserve">       El  derecho  a  admisión  en  los  locales  de  ocio  es  muy  conflictivo  entre  los  jóvenes.  Es  algo  que, cada  vez,  lo  reivindican  más. Sin  embargo,  el  presidente  de  UCE-Jaén,  Alfonso  Ibáñez,  cree  que  es  necesario  que  las  administraciones  “impongan  más sanciones  ejemplarizantes  a  los  locales  que  lo  incumplen”. </w:t>
      </w:r>
    </w:p>
    <w:p w:rsidR="008F1DA3" w:rsidRPr="00D7365C" w:rsidRDefault="008F1DA3" w:rsidP="00D7365C">
      <w:pPr>
        <w:ind w:right="-24"/>
        <w:jc w:val="both"/>
        <w:rPr>
          <w:lang w:val="es-ES"/>
        </w:rPr>
      </w:pPr>
      <w:r w:rsidRPr="00D7365C">
        <w:rPr>
          <w:lang w:val="es-ES"/>
        </w:rPr>
        <w:t xml:space="preserve">       A  pesar  de  que  la  juventud  jienense  es  “bastante  responsable  y  reivindicativa”,  es  necesario,  según  el  presidente  de  UCE-Jaén,  Alfonso  Ibáñez,  que  se  refuerce  la  labor  de  inspección  y  sanción.  “De  nada  sirve  reclamar  cuando  a  algunas  empresas </w:t>
      </w:r>
    </w:p>
    <w:p w:rsidR="008F1DA3" w:rsidRPr="00D7365C" w:rsidRDefault="008F1DA3" w:rsidP="00D7365C">
      <w:pPr>
        <w:ind w:right="-24"/>
        <w:jc w:val="both"/>
        <w:rPr>
          <w:lang w:val="es-ES"/>
        </w:rPr>
      </w:pPr>
      <w:r w:rsidRPr="00D7365C">
        <w:rPr>
          <w:lang w:val="es-ES"/>
        </w:rPr>
        <w:t xml:space="preserve">les  sale  más  rentable  hacer  frente  a  las  posibles  sanciones”, apostilló. </w:t>
      </w:r>
    </w:p>
    <w:p w:rsidR="008F1DA3" w:rsidRPr="00D7365C" w:rsidRDefault="008F1DA3" w:rsidP="00D7365C">
      <w:pPr>
        <w:ind w:right="-24"/>
        <w:jc w:val="both"/>
        <w:rPr>
          <w:lang w:val="es-ES"/>
        </w:rPr>
      </w:pPr>
      <w:r w:rsidRPr="00D7365C">
        <w:rPr>
          <w:lang w:val="es-ES"/>
        </w:rPr>
        <w:t xml:space="preserve">Se  editarán  6.000  guías Se  han  editado  6.000  ejemplares  de  una  guía  que  se  distribuirá  por  toda  Andalucía.  El  documento  no  sólo  plantea situaciones  conflictivas,  sino  que  ofrece  una  serie  de  instrucciones  y  recomendaciones  útiles  para  que  “los  jóvenes consuman  de  una  manera  consciente  y  responsable”,  según  el  coordinador  del  IAJ,  Carlos  Hinojosa. </w:t>
      </w:r>
    </w:p>
    <w:p w:rsidR="008F1DA3" w:rsidRPr="00D7365C" w:rsidRDefault="008F1DA3" w:rsidP="00D7365C">
      <w:pPr>
        <w:ind w:right="-24"/>
        <w:jc w:val="both"/>
        <w:rPr>
          <w:lang w:val="es-ES"/>
        </w:rPr>
      </w:pPr>
      <w:r w:rsidRPr="00D7365C">
        <w:rPr>
          <w:lang w:val="es-ES"/>
        </w:rPr>
        <w:t xml:space="preserve">         La  guía  aborda  cuestiones  que  van  desde  los  derechos  de  los  jóvenes  hasta  la  compra  de  la  vivienda  pasando  por  el contrato  de  suministros  esenciales,  las  compras  compulsivas  o  la  salud. </w:t>
      </w:r>
    </w:p>
    <w:p w:rsidR="006B4646" w:rsidRPr="00C34FC3" w:rsidRDefault="006B4646" w:rsidP="00D7365C">
      <w:pPr>
        <w:ind w:right="-24"/>
        <w:rPr>
          <w:sz w:val="14"/>
          <w:lang w:val="es-ES"/>
        </w:rPr>
      </w:pPr>
    </w:p>
    <w:p w:rsidR="008F1DA3" w:rsidRPr="00D7365C" w:rsidRDefault="006B4646" w:rsidP="00D7365C">
      <w:pPr>
        <w:ind w:right="-24"/>
        <w:rPr>
          <w:lang w:val="es-ES"/>
        </w:rPr>
      </w:pPr>
      <w:r>
        <w:rPr>
          <w:b/>
          <w:lang w:val="es-ES"/>
        </w:rPr>
        <w:t xml:space="preserve">Questão 01) </w:t>
      </w:r>
      <w:r w:rsidR="008F1DA3" w:rsidRPr="00D7365C">
        <w:rPr>
          <w:lang w:val="es-ES"/>
        </w:rPr>
        <w:t xml:space="preserve">¿Cuáles  son  los  sectores  más  conflictivos  para  los  jóvenes? </w:t>
      </w:r>
    </w:p>
    <w:p w:rsidR="008F1DA3" w:rsidRPr="006220BB" w:rsidRDefault="006220BB" w:rsidP="00D7365C">
      <w:pPr>
        <w:ind w:right="-24"/>
        <w:rPr>
          <w:b/>
          <w:bCs/>
          <w:u w:val="single"/>
          <w:lang w:val="es-ES"/>
        </w:rPr>
      </w:pPr>
      <w:r w:rsidRPr="00D7365C">
        <w:rPr>
          <w:lang w:val="es-ES"/>
        </w:rPr>
        <w:t xml:space="preserve">     </w:t>
      </w:r>
      <w:r w:rsidRPr="006220BB">
        <w:rPr>
          <w:b/>
          <w:bCs/>
          <w:u w:val="single"/>
          <w:lang w:val="es-ES"/>
        </w:rPr>
        <w:t>La  telefonía  móvil,  Internet,  las  líneas  aéreas  de  bajo  coste  y  el  ocio  vinculado  al  derecho  de  admisión</w:t>
      </w:r>
      <w:r>
        <w:rPr>
          <w:b/>
          <w:bCs/>
          <w:u w:val="single"/>
          <w:lang w:val="es-ES"/>
        </w:rPr>
        <w:t>.</w:t>
      </w:r>
    </w:p>
    <w:p w:rsidR="00C34FC3" w:rsidRPr="00C34FC3" w:rsidRDefault="00C34FC3" w:rsidP="00D7365C">
      <w:pPr>
        <w:ind w:right="-24"/>
        <w:rPr>
          <w:sz w:val="12"/>
          <w:szCs w:val="12"/>
          <w:lang w:val="es-ES"/>
        </w:rPr>
      </w:pPr>
    </w:p>
    <w:p w:rsidR="006D38C9" w:rsidRDefault="006D38C9" w:rsidP="00D7365C">
      <w:pPr>
        <w:ind w:right="-24"/>
        <w:rPr>
          <w:lang w:val="es-ES"/>
        </w:rPr>
      </w:pPr>
    </w:p>
    <w:p w:rsidR="008F1DA3" w:rsidRPr="00D7365C" w:rsidRDefault="008F1DA3" w:rsidP="00D7365C">
      <w:pPr>
        <w:ind w:right="-24"/>
        <w:rPr>
          <w:lang w:val="es-ES"/>
        </w:rPr>
      </w:pPr>
      <w:r w:rsidRPr="00D7365C">
        <w:rPr>
          <w:lang w:val="es-ES"/>
        </w:rPr>
        <w:t xml:space="preserve"> </w:t>
      </w:r>
      <w:r w:rsidR="00C34FC3">
        <w:rPr>
          <w:b/>
          <w:lang w:val="es-ES"/>
        </w:rPr>
        <w:t>Questão 02)</w:t>
      </w:r>
      <w:r w:rsidRPr="00D7365C">
        <w:rPr>
          <w:lang w:val="es-ES"/>
        </w:rPr>
        <w:t xml:space="preserve"> ¿Según  la  UCE  como  ajen  estos  sectores  de  tecnologías  y  comunicación? </w:t>
      </w:r>
    </w:p>
    <w:p w:rsidR="00C34FC3" w:rsidRPr="007246A7" w:rsidRDefault="006220BB" w:rsidP="00C34FC3">
      <w:pPr>
        <w:ind w:right="-24"/>
        <w:rPr>
          <w:b/>
          <w:bCs/>
          <w:u w:val="single"/>
          <w:lang w:val="es-ES"/>
        </w:rPr>
      </w:pPr>
      <w:r w:rsidRPr="007246A7">
        <w:rPr>
          <w:b/>
          <w:bCs/>
          <w:u w:val="single"/>
          <w:lang w:val="es-ES"/>
        </w:rPr>
        <w:t xml:space="preserve">Según la UCE </w:t>
      </w:r>
      <w:r w:rsidR="00CF0BD6" w:rsidRPr="007246A7">
        <w:rPr>
          <w:b/>
          <w:bCs/>
          <w:u w:val="single"/>
          <w:lang w:val="es-ES"/>
        </w:rPr>
        <w:t>Telefonía  o  Internet  practican  la  publicidad engañosa  “de  manera  sistemática”  omitiendo  datos  fundamentales  para  el  consumidor  y  obligan  a  los  usuarios  a  pagar  por servicios  que  son  inherentes  a  la  propia  prestación</w:t>
      </w:r>
      <w:r w:rsidR="00CF0BD6" w:rsidRPr="007246A7">
        <w:rPr>
          <w:b/>
          <w:bCs/>
          <w:u w:val="single"/>
          <w:lang w:val="es-ES"/>
        </w:rPr>
        <w:t>.</w:t>
      </w:r>
    </w:p>
    <w:p w:rsidR="00C34FC3" w:rsidRDefault="00C34FC3" w:rsidP="00D7365C">
      <w:pPr>
        <w:ind w:right="-24"/>
        <w:rPr>
          <w:sz w:val="12"/>
          <w:szCs w:val="12"/>
          <w:lang w:val="es-ES"/>
        </w:rPr>
      </w:pPr>
    </w:p>
    <w:p w:rsidR="006D38C9" w:rsidRPr="00C34FC3" w:rsidRDefault="006D38C9" w:rsidP="00D7365C">
      <w:pPr>
        <w:ind w:right="-24"/>
        <w:rPr>
          <w:sz w:val="12"/>
          <w:szCs w:val="12"/>
          <w:lang w:val="es-ES"/>
        </w:rPr>
      </w:pPr>
    </w:p>
    <w:p w:rsidR="008F1DA3" w:rsidRPr="00D7365C" w:rsidRDefault="00C34FC3" w:rsidP="00D7365C">
      <w:pPr>
        <w:ind w:right="-24"/>
        <w:rPr>
          <w:lang w:val="es-ES"/>
        </w:rPr>
      </w:pPr>
      <w:r>
        <w:rPr>
          <w:b/>
          <w:lang w:val="es-ES"/>
        </w:rPr>
        <w:t xml:space="preserve">Questão 03) </w:t>
      </w:r>
      <w:r w:rsidR="008F1DA3" w:rsidRPr="00D7365C">
        <w:rPr>
          <w:lang w:val="es-ES"/>
        </w:rPr>
        <w:t xml:space="preserve">¿Qué  cree  el  presidente  de  la  UCE  que  es  necesario  hacer  ayudar  estos  jóvenes? </w:t>
      </w:r>
    </w:p>
    <w:p w:rsidR="0094123A" w:rsidRPr="00D7365C" w:rsidRDefault="00A27734" w:rsidP="00BD1738">
      <w:pPr>
        <w:ind w:right="-24"/>
        <w:jc w:val="both"/>
        <w:rPr>
          <w:lang w:val="es-ES"/>
        </w:rPr>
      </w:pPr>
      <w:r w:rsidRPr="00A27734">
        <w:rPr>
          <w:b/>
          <w:bCs/>
          <w:u w:val="single"/>
          <w:lang w:val="es-ES"/>
        </w:rPr>
        <w:t>Q</w:t>
      </w:r>
      <w:r w:rsidRPr="00A27734">
        <w:rPr>
          <w:b/>
          <w:bCs/>
          <w:u w:val="single"/>
          <w:lang w:val="es-ES"/>
        </w:rPr>
        <w:t>ue  se  refuerce  la  labor  de  inspección  y  sanción.  “De  nada  sirve  reclamar  cuando  a  algunas  empresas</w:t>
      </w:r>
      <w:r w:rsidR="0094123A">
        <w:rPr>
          <w:b/>
          <w:bCs/>
          <w:u w:val="single"/>
          <w:lang w:val="es-ES"/>
        </w:rPr>
        <w:t xml:space="preserve"> </w:t>
      </w:r>
      <w:r w:rsidR="0094123A" w:rsidRPr="00A84CC6">
        <w:rPr>
          <w:b/>
          <w:bCs/>
          <w:u w:val="single"/>
          <w:lang w:val="es-ES"/>
        </w:rPr>
        <w:t xml:space="preserve">les  sale  más  rentable  hacer  frente  a  las  posibles  sanciones”, apostilló. </w:t>
      </w:r>
    </w:p>
    <w:p w:rsidR="006D38C9" w:rsidRDefault="006D38C9" w:rsidP="00D7365C">
      <w:pPr>
        <w:ind w:right="-24"/>
        <w:rPr>
          <w:b/>
          <w:bCs/>
          <w:u w:val="single"/>
          <w:lang w:val="es-ES"/>
        </w:rPr>
      </w:pPr>
    </w:p>
    <w:p w:rsidR="008F1DA3" w:rsidRPr="00D7365C" w:rsidRDefault="00C34FC3" w:rsidP="00D7365C">
      <w:pPr>
        <w:ind w:right="-24"/>
        <w:rPr>
          <w:lang w:val="es-ES"/>
        </w:rPr>
      </w:pPr>
      <w:r>
        <w:rPr>
          <w:b/>
          <w:lang w:val="es-ES"/>
        </w:rPr>
        <w:t xml:space="preserve">Questão 04) </w:t>
      </w:r>
      <w:r w:rsidR="008F1DA3" w:rsidRPr="00D7365C">
        <w:rPr>
          <w:lang w:val="es-ES"/>
        </w:rPr>
        <w:t xml:space="preserve">¿Qué consta  en  ese  documento? </w:t>
      </w:r>
    </w:p>
    <w:p w:rsidR="00014319" w:rsidRDefault="00293805" w:rsidP="00BD1738">
      <w:pPr>
        <w:ind w:right="-24"/>
        <w:jc w:val="both"/>
        <w:rPr>
          <w:b/>
          <w:bCs/>
          <w:u w:val="single"/>
          <w:lang w:val="es-ES"/>
        </w:rPr>
      </w:pPr>
      <w:r w:rsidRPr="00293805">
        <w:rPr>
          <w:b/>
          <w:bCs/>
          <w:u w:val="single"/>
          <w:lang w:val="es-ES"/>
        </w:rPr>
        <w:t>La  guía  aborda  cuestiones  que  van  desde  los  derechos  de  los  jóvenes  hasta  la  compra  de  la  vivienda  pasando  por  el contrato  de  suministros  esenciales,  las  compras  compulsivas  o  la  salud.</w:t>
      </w:r>
      <w:r w:rsidR="00014319">
        <w:rPr>
          <w:b/>
          <w:bCs/>
          <w:u w:val="single"/>
          <w:lang w:val="es-ES"/>
        </w:rPr>
        <w:t xml:space="preserve"> </w:t>
      </w:r>
      <w:r w:rsidR="00014319" w:rsidRPr="00F1188E">
        <w:rPr>
          <w:b/>
          <w:bCs/>
          <w:u w:val="single"/>
          <w:lang w:val="es-ES"/>
        </w:rPr>
        <w:t xml:space="preserve">El  documento  no  sólo  plantea situaciones  conflictivas,  sino  que  ofrece  una  serie  de  instrucciones  y  recomendaciones  útiles  para  que  “los  jóvenes consuman  de  una  manera  consciente  y  responsable”,  según  el  coordinador  del  IAJ,  Carlos  Hinojosa. </w:t>
      </w:r>
    </w:p>
    <w:p w:rsidR="00486466" w:rsidRDefault="00486466" w:rsidP="00BD1738">
      <w:pPr>
        <w:ind w:right="-24"/>
        <w:jc w:val="both"/>
        <w:rPr>
          <w:b/>
          <w:bCs/>
          <w:u w:val="single"/>
          <w:lang w:val="es-ES"/>
        </w:rPr>
      </w:pPr>
    </w:p>
    <w:p w:rsidR="00486466" w:rsidRPr="00F1188E" w:rsidRDefault="00486466" w:rsidP="00BD1738">
      <w:pPr>
        <w:ind w:right="-24"/>
        <w:jc w:val="both"/>
        <w:rPr>
          <w:b/>
          <w:bCs/>
          <w:u w:val="single"/>
          <w:lang w:val="es-ES"/>
        </w:rPr>
      </w:pPr>
    </w:p>
    <w:p w:rsidR="00C34FC3" w:rsidRPr="00293805" w:rsidRDefault="00C34FC3" w:rsidP="00C34FC3">
      <w:pPr>
        <w:ind w:right="-24"/>
        <w:rPr>
          <w:b/>
          <w:bCs/>
          <w:u w:val="single"/>
          <w:lang w:val="es-ES"/>
        </w:rPr>
      </w:pPr>
    </w:p>
    <w:p w:rsidR="008F1DA3" w:rsidRPr="00C34FC3" w:rsidRDefault="008F1DA3" w:rsidP="00D7365C">
      <w:pPr>
        <w:ind w:right="-24"/>
        <w:rPr>
          <w:sz w:val="12"/>
          <w:szCs w:val="12"/>
          <w:lang w:val="es-ES"/>
        </w:rPr>
      </w:pPr>
    </w:p>
    <w:p w:rsidR="008F1DA3" w:rsidRPr="00C34FC3" w:rsidRDefault="008F1DA3" w:rsidP="00C34FC3">
      <w:pPr>
        <w:pStyle w:val="PargrafodaLista"/>
        <w:numPr>
          <w:ilvl w:val="0"/>
          <w:numId w:val="2"/>
        </w:numPr>
        <w:shd w:val="clear" w:color="auto" w:fill="D0CECE" w:themeFill="background2" w:themeFillShade="E6"/>
        <w:tabs>
          <w:tab w:val="left" w:pos="284"/>
        </w:tabs>
        <w:spacing w:after="0" w:line="240" w:lineRule="auto"/>
        <w:ind w:left="0" w:right="-24" w:firstLine="0"/>
        <w:rPr>
          <w:rFonts w:ascii="Times New Roman" w:hAnsi="Times New Roman" w:cs="Times New Roman"/>
          <w:i/>
          <w:sz w:val="24"/>
          <w:szCs w:val="24"/>
          <w:lang w:val="es-ES"/>
        </w:rPr>
      </w:pPr>
      <w:r w:rsidRPr="00C34FC3">
        <w:rPr>
          <w:rFonts w:ascii="Times New Roman" w:hAnsi="Times New Roman" w:cs="Times New Roman"/>
          <w:i/>
          <w:sz w:val="24"/>
          <w:szCs w:val="24"/>
          <w:lang w:val="es-ES"/>
        </w:rPr>
        <w:lastRenderedPageBreak/>
        <w:t>Marque los verbos en el Presente de Subjuntivo.</w:t>
      </w:r>
    </w:p>
    <w:p w:rsidR="00C34FC3" w:rsidRPr="00C34FC3" w:rsidRDefault="00C34FC3" w:rsidP="00C34FC3">
      <w:pPr>
        <w:pStyle w:val="PargrafodaLista"/>
        <w:tabs>
          <w:tab w:val="left" w:pos="284"/>
        </w:tabs>
        <w:spacing w:after="0" w:line="240" w:lineRule="auto"/>
        <w:ind w:left="0" w:right="-24"/>
        <w:rPr>
          <w:rFonts w:ascii="Times New Roman" w:hAnsi="Times New Roman" w:cs="Times New Roman"/>
          <w:sz w:val="8"/>
          <w:szCs w:val="8"/>
          <w:lang w:val="es-ES"/>
        </w:rPr>
      </w:pPr>
    </w:p>
    <w:p w:rsidR="008F1DA3" w:rsidRDefault="00C34FC3" w:rsidP="00D7365C">
      <w:pPr>
        <w:autoSpaceDE w:val="0"/>
        <w:autoSpaceDN w:val="0"/>
        <w:adjustRightInd w:val="0"/>
        <w:ind w:right="-24"/>
        <w:rPr>
          <w:bCs/>
          <w:lang w:val="es-AR"/>
        </w:rPr>
      </w:pPr>
      <w:r>
        <w:rPr>
          <w:b/>
          <w:lang w:val="es-ES"/>
        </w:rPr>
        <w:t xml:space="preserve">Questão 05) </w:t>
      </w:r>
      <w:r w:rsidR="008F1DA3" w:rsidRPr="00D7365C">
        <w:rPr>
          <w:bCs/>
          <w:lang w:val="es-AR"/>
        </w:rPr>
        <w:t>¿Cuál el verbo que estar conjugado no presente do subjuntivo?</w:t>
      </w:r>
    </w:p>
    <w:p w:rsidR="00C34FC3" w:rsidRPr="00C34FC3" w:rsidRDefault="00C34FC3" w:rsidP="00D7365C">
      <w:pPr>
        <w:autoSpaceDE w:val="0"/>
        <w:autoSpaceDN w:val="0"/>
        <w:adjustRightInd w:val="0"/>
        <w:ind w:right="-24"/>
        <w:rPr>
          <w:bCs/>
          <w:sz w:val="6"/>
          <w:szCs w:val="6"/>
          <w:lang w:val="es-AR"/>
        </w:rPr>
      </w:pPr>
    </w:p>
    <w:p w:rsidR="008F1DA3" w:rsidRPr="00D7365C" w:rsidRDefault="008F1DA3" w:rsidP="00D7365C">
      <w:pPr>
        <w:autoSpaceDE w:val="0"/>
        <w:autoSpaceDN w:val="0"/>
        <w:adjustRightInd w:val="0"/>
        <w:ind w:right="-24"/>
        <w:rPr>
          <w:bCs/>
          <w:lang w:val="es-AR"/>
        </w:rPr>
      </w:pPr>
      <w:r w:rsidRPr="00D7365C">
        <w:rPr>
          <w:bCs/>
          <w:lang w:val="es-AR"/>
        </w:rPr>
        <w:t>a)</w:t>
      </w:r>
      <w:r w:rsidRPr="00D7365C">
        <w:rPr>
          <w:color w:val="000000"/>
          <w:lang w:val="es-ES"/>
        </w:rPr>
        <w:t xml:space="preserve"> canta</w:t>
      </w:r>
      <w:r w:rsidRPr="00D7365C">
        <w:rPr>
          <w:bCs/>
          <w:lang w:val="es-AR"/>
        </w:rPr>
        <w:t xml:space="preserve">         </w:t>
      </w:r>
      <w:r w:rsidR="00445BF5">
        <w:rPr>
          <w:bCs/>
          <w:lang w:val="es-AR"/>
        </w:rPr>
        <w:t xml:space="preserve">   </w:t>
      </w:r>
      <w:r w:rsidRPr="00D7365C">
        <w:rPr>
          <w:bCs/>
          <w:lang w:val="es-AR"/>
        </w:rPr>
        <w:t>b)</w:t>
      </w:r>
      <w:r w:rsidR="00C34FC3">
        <w:rPr>
          <w:bCs/>
          <w:lang w:val="es-AR"/>
        </w:rPr>
        <w:t xml:space="preserve"> </w:t>
      </w:r>
      <w:r w:rsidRPr="00D7365C">
        <w:rPr>
          <w:bCs/>
          <w:lang w:val="es-AR"/>
        </w:rPr>
        <w:t xml:space="preserve">poderías          </w:t>
      </w:r>
      <w:r w:rsidRPr="00E66B5D">
        <w:rPr>
          <w:b/>
          <w:lang w:val="es-AR"/>
        </w:rPr>
        <w:t xml:space="preserve"> </w:t>
      </w:r>
      <w:r w:rsidR="00445BF5" w:rsidRPr="00E66B5D">
        <w:rPr>
          <w:b/>
          <w:lang w:val="es-AR"/>
        </w:rPr>
        <w:t xml:space="preserve"> </w:t>
      </w:r>
      <w:r w:rsidR="0060448C" w:rsidRPr="00E66B5D">
        <w:rPr>
          <w:b/>
          <w:lang w:val="es-AR"/>
        </w:rPr>
        <w:t>X</w:t>
      </w:r>
      <w:r w:rsidRPr="00E66B5D">
        <w:rPr>
          <w:b/>
          <w:lang w:val="es-AR"/>
        </w:rPr>
        <w:t>c)</w:t>
      </w:r>
      <w:r w:rsidR="00C34FC3" w:rsidRPr="00E66B5D">
        <w:rPr>
          <w:b/>
          <w:lang w:val="es-AR"/>
        </w:rPr>
        <w:t xml:space="preserve"> </w:t>
      </w:r>
      <w:r w:rsidRPr="00E66B5D">
        <w:rPr>
          <w:b/>
          <w:lang w:val="es-AR"/>
        </w:rPr>
        <w:t>vendamos</w:t>
      </w:r>
      <w:r w:rsidRPr="00D7365C">
        <w:rPr>
          <w:bCs/>
          <w:lang w:val="es-AR"/>
        </w:rPr>
        <w:t xml:space="preserve">               d)</w:t>
      </w:r>
      <w:r w:rsidR="00C34FC3">
        <w:rPr>
          <w:bCs/>
          <w:lang w:val="es-AR"/>
        </w:rPr>
        <w:t xml:space="preserve"> </w:t>
      </w:r>
      <w:r w:rsidRPr="00D7365C">
        <w:rPr>
          <w:bCs/>
          <w:lang w:val="es-AR"/>
        </w:rPr>
        <w:t>hay cantado</w:t>
      </w:r>
    </w:p>
    <w:p w:rsidR="008F1DA3" w:rsidRPr="00445BF5" w:rsidRDefault="008F1DA3" w:rsidP="00D7365C">
      <w:pPr>
        <w:ind w:right="-24"/>
        <w:outlineLvl w:val="0"/>
        <w:rPr>
          <w:bCs/>
          <w:sz w:val="12"/>
          <w:szCs w:val="12"/>
          <w:lang w:val="es-AR"/>
        </w:rPr>
      </w:pPr>
    </w:p>
    <w:p w:rsidR="008F1DA3" w:rsidRDefault="00445BF5" w:rsidP="00D7365C">
      <w:pPr>
        <w:ind w:right="-24"/>
        <w:outlineLvl w:val="0"/>
        <w:rPr>
          <w:lang w:val="es-ES"/>
        </w:rPr>
      </w:pPr>
      <w:r>
        <w:rPr>
          <w:b/>
          <w:lang w:val="es-ES"/>
        </w:rPr>
        <w:t xml:space="preserve">Questão 06) </w:t>
      </w:r>
      <w:r w:rsidR="008F1DA3" w:rsidRPr="00D7365C">
        <w:rPr>
          <w:lang w:val="es-ES"/>
        </w:rPr>
        <w:t xml:space="preserve">Nosotros </w:t>
      </w:r>
      <w:r w:rsidR="000454E2">
        <w:rPr>
          <w:b/>
          <w:bCs/>
          <w:u w:val="single"/>
          <w:lang w:val="es-ES"/>
        </w:rPr>
        <w:t>vendamos</w:t>
      </w:r>
      <w:r w:rsidR="008F1DA3" w:rsidRPr="00D7365C">
        <w:rPr>
          <w:lang w:val="es-ES"/>
        </w:rPr>
        <w:t xml:space="preserve"> el chiringuito al primero que nos a frezca  diez mil reales.(vender)</w:t>
      </w:r>
    </w:p>
    <w:p w:rsidR="00445BF5" w:rsidRPr="00445BF5" w:rsidRDefault="00445BF5" w:rsidP="00D7365C">
      <w:pPr>
        <w:ind w:right="-24"/>
        <w:outlineLvl w:val="0"/>
        <w:rPr>
          <w:sz w:val="8"/>
          <w:szCs w:val="8"/>
          <w:lang w:val="es-ES"/>
        </w:rPr>
      </w:pPr>
    </w:p>
    <w:p w:rsidR="008F1DA3" w:rsidRPr="00D7365C" w:rsidRDefault="008F1DA3" w:rsidP="00D7365C">
      <w:pPr>
        <w:ind w:right="-24"/>
        <w:outlineLvl w:val="0"/>
        <w:rPr>
          <w:lang w:val="es-ES"/>
        </w:rPr>
      </w:pPr>
      <w:r w:rsidRPr="00D7365C">
        <w:rPr>
          <w:lang w:val="es-ES"/>
        </w:rPr>
        <w:t xml:space="preserve">a) Venderé     </w:t>
      </w:r>
      <w:r w:rsidR="00445BF5">
        <w:rPr>
          <w:lang w:val="es-ES"/>
        </w:rPr>
        <w:tab/>
      </w:r>
      <w:r w:rsidR="00445BF5">
        <w:rPr>
          <w:lang w:val="es-ES"/>
        </w:rPr>
        <w:tab/>
      </w:r>
      <w:r w:rsidRPr="00D7365C">
        <w:rPr>
          <w:lang w:val="es-ES"/>
        </w:rPr>
        <w:t xml:space="preserve">b)Venderás     </w:t>
      </w:r>
      <w:r w:rsidR="00445BF5">
        <w:rPr>
          <w:lang w:val="es-ES"/>
        </w:rPr>
        <w:tab/>
      </w:r>
      <w:r w:rsidR="00445BF5">
        <w:rPr>
          <w:lang w:val="es-ES"/>
        </w:rPr>
        <w:tab/>
      </w:r>
      <w:r w:rsidRPr="00D7365C">
        <w:rPr>
          <w:lang w:val="es-ES"/>
        </w:rPr>
        <w:t xml:space="preserve">c)Vendíamos    </w:t>
      </w:r>
      <w:r w:rsidR="00445BF5">
        <w:rPr>
          <w:lang w:val="es-ES"/>
        </w:rPr>
        <w:tab/>
      </w:r>
      <w:r w:rsidR="00EE21E3" w:rsidRPr="00EE21E3">
        <w:rPr>
          <w:b/>
          <w:bCs/>
          <w:lang w:val="es-ES"/>
        </w:rPr>
        <w:t>X</w:t>
      </w:r>
      <w:r w:rsidRPr="00EE21E3">
        <w:rPr>
          <w:b/>
          <w:bCs/>
          <w:lang w:val="es-ES"/>
        </w:rPr>
        <w:t>d)Vendamos</w:t>
      </w:r>
    </w:p>
    <w:p w:rsidR="008F1DA3" w:rsidRPr="00445BF5" w:rsidRDefault="008F1DA3" w:rsidP="00D7365C">
      <w:pPr>
        <w:ind w:right="-24"/>
        <w:outlineLvl w:val="0"/>
        <w:rPr>
          <w:sz w:val="12"/>
          <w:szCs w:val="12"/>
          <w:lang w:val="es-ES"/>
        </w:rPr>
      </w:pPr>
    </w:p>
    <w:p w:rsidR="008F1DA3" w:rsidRDefault="00445BF5" w:rsidP="00D7365C">
      <w:pPr>
        <w:ind w:right="-24"/>
        <w:outlineLvl w:val="0"/>
        <w:rPr>
          <w:lang w:val="es-ES"/>
        </w:rPr>
      </w:pPr>
      <w:r>
        <w:rPr>
          <w:b/>
          <w:lang w:val="es-ES"/>
        </w:rPr>
        <w:t xml:space="preserve">Questão 07) </w:t>
      </w:r>
      <w:r w:rsidR="008F1DA3" w:rsidRPr="00D7365C">
        <w:rPr>
          <w:lang w:val="es-ES"/>
        </w:rPr>
        <w:t xml:space="preserve">Cuándo </w:t>
      </w:r>
      <w:r w:rsidR="00371536" w:rsidRPr="0004198D">
        <w:rPr>
          <w:b/>
          <w:bCs/>
          <w:u w:val="single"/>
          <w:lang w:val="es-ES"/>
        </w:rPr>
        <w:t>pa</w:t>
      </w:r>
      <w:r w:rsidR="0004198D" w:rsidRPr="0004198D">
        <w:rPr>
          <w:b/>
          <w:bCs/>
          <w:u w:val="single"/>
          <w:lang w:val="es-ES"/>
        </w:rPr>
        <w:t>ses</w:t>
      </w:r>
      <w:r w:rsidR="0004198D">
        <w:rPr>
          <w:lang w:val="es-ES"/>
        </w:rPr>
        <w:t xml:space="preserve"> p</w:t>
      </w:r>
      <w:r w:rsidR="008F1DA3" w:rsidRPr="00D7365C">
        <w:rPr>
          <w:lang w:val="es-ES"/>
        </w:rPr>
        <w:t>or este camino,espero que te</w:t>
      </w:r>
      <w:r w:rsidR="0014330A">
        <w:rPr>
          <w:lang w:val="es-ES"/>
        </w:rPr>
        <w:t xml:space="preserve"> </w:t>
      </w:r>
      <w:r w:rsidR="0014330A" w:rsidRPr="0014330A">
        <w:rPr>
          <w:b/>
          <w:bCs/>
          <w:u w:val="single"/>
          <w:lang w:val="es-ES"/>
        </w:rPr>
        <w:t>rec</w:t>
      </w:r>
      <w:r w:rsidR="00EF54AF">
        <w:rPr>
          <w:b/>
          <w:bCs/>
          <w:u w:val="single"/>
          <w:lang w:val="es-ES"/>
        </w:rPr>
        <w:t>ue</w:t>
      </w:r>
      <w:r w:rsidR="0014330A" w:rsidRPr="0014330A">
        <w:rPr>
          <w:b/>
          <w:bCs/>
          <w:u w:val="single"/>
          <w:lang w:val="es-ES"/>
        </w:rPr>
        <w:t>rdes</w:t>
      </w:r>
      <w:r w:rsidR="0014330A">
        <w:rPr>
          <w:lang w:val="es-ES"/>
        </w:rPr>
        <w:t xml:space="preserve"> </w:t>
      </w:r>
      <w:r w:rsidR="008F1DA3" w:rsidRPr="00D7365C">
        <w:rPr>
          <w:lang w:val="es-ES"/>
        </w:rPr>
        <w:t>de mí.(pasar/recordar)</w:t>
      </w:r>
    </w:p>
    <w:p w:rsidR="00445BF5" w:rsidRDefault="00445BF5" w:rsidP="00D7365C">
      <w:pPr>
        <w:ind w:right="-24"/>
        <w:outlineLvl w:val="0"/>
        <w:rPr>
          <w:sz w:val="8"/>
          <w:szCs w:val="8"/>
          <w:lang w:val="es-ES"/>
        </w:rPr>
      </w:pPr>
    </w:p>
    <w:p w:rsidR="008F1DA3" w:rsidRPr="00D7365C" w:rsidRDefault="008F1DA3" w:rsidP="00D7365C">
      <w:pPr>
        <w:ind w:right="-24"/>
        <w:outlineLvl w:val="0"/>
      </w:pPr>
      <w:r w:rsidRPr="00445BF5">
        <w:t>a)</w:t>
      </w:r>
      <w:r w:rsidR="00445BF5">
        <w:t xml:space="preserve"> </w:t>
      </w:r>
      <w:r w:rsidRPr="00445BF5">
        <w:t xml:space="preserve">passara/recorda   </w:t>
      </w:r>
      <w:r w:rsidR="00445BF5">
        <w:tab/>
      </w:r>
      <w:proofErr w:type="spellStart"/>
      <w:r w:rsidR="009275AC" w:rsidRPr="00371536">
        <w:rPr>
          <w:b/>
          <w:bCs/>
        </w:rPr>
        <w:t>X</w:t>
      </w:r>
      <w:r w:rsidRPr="00371536">
        <w:rPr>
          <w:b/>
          <w:bCs/>
        </w:rPr>
        <w:t>b</w:t>
      </w:r>
      <w:proofErr w:type="spellEnd"/>
      <w:r w:rsidRPr="00371536">
        <w:rPr>
          <w:b/>
          <w:bCs/>
        </w:rPr>
        <w:t>)</w:t>
      </w:r>
      <w:r w:rsidR="00445BF5" w:rsidRPr="00371536">
        <w:rPr>
          <w:b/>
          <w:bCs/>
        </w:rPr>
        <w:t xml:space="preserve"> </w:t>
      </w:r>
      <w:proofErr w:type="spellStart"/>
      <w:r w:rsidRPr="00371536">
        <w:rPr>
          <w:b/>
          <w:bCs/>
        </w:rPr>
        <w:t>pases</w:t>
      </w:r>
      <w:proofErr w:type="spellEnd"/>
      <w:r w:rsidRPr="00371536">
        <w:rPr>
          <w:b/>
          <w:bCs/>
        </w:rPr>
        <w:t xml:space="preserve">/recordes </w:t>
      </w:r>
      <w:r w:rsidRPr="00445BF5">
        <w:t xml:space="preserve">   </w:t>
      </w:r>
      <w:r w:rsidR="00445BF5">
        <w:tab/>
      </w:r>
      <w:r w:rsidRPr="00445BF5">
        <w:t>c</w:t>
      </w:r>
      <w:r w:rsidRPr="00D7365C">
        <w:t>)</w:t>
      </w:r>
      <w:r w:rsidR="00445BF5">
        <w:t xml:space="preserve"> </w:t>
      </w:r>
      <w:r w:rsidRPr="00D7365C">
        <w:t xml:space="preserve">passe/recorde  </w:t>
      </w:r>
      <w:r w:rsidR="00445BF5">
        <w:tab/>
      </w:r>
      <w:r w:rsidRPr="00D7365C">
        <w:t>d)</w:t>
      </w:r>
      <w:r w:rsidR="00445BF5">
        <w:t xml:space="preserve"> </w:t>
      </w:r>
      <w:proofErr w:type="spellStart"/>
      <w:r w:rsidRPr="00D7365C">
        <w:t>pasas</w:t>
      </w:r>
      <w:proofErr w:type="spellEnd"/>
      <w:r w:rsidRPr="00D7365C">
        <w:t>/recordas</w:t>
      </w:r>
    </w:p>
    <w:p w:rsidR="008F1DA3" w:rsidRPr="009C2F38" w:rsidRDefault="008F1DA3" w:rsidP="00D7365C">
      <w:pPr>
        <w:ind w:right="-24"/>
        <w:outlineLvl w:val="0"/>
        <w:rPr>
          <w:sz w:val="12"/>
          <w:szCs w:val="12"/>
        </w:rPr>
      </w:pPr>
    </w:p>
    <w:p w:rsidR="008F1DA3" w:rsidRDefault="009C2F38" w:rsidP="00D7365C">
      <w:pPr>
        <w:ind w:right="-24"/>
        <w:outlineLvl w:val="0"/>
        <w:rPr>
          <w:lang w:val="es-ES"/>
        </w:rPr>
      </w:pPr>
      <w:r>
        <w:rPr>
          <w:b/>
          <w:lang w:val="es-ES"/>
        </w:rPr>
        <w:t xml:space="preserve">Questão 08) </w:t>
      </w:r>
      <w:r w:rsidR="008F1DA3" w:rsidRPr="00D7365C">
        <w:rPr>
          <w:lang w:val="es-ES"/>
        </w:rPr>
        <w:t xml:space="preserve">¿Cuando tú </w:t>
      </w:r>
      <w:r w:rsidR="00B37F73" w:rsidRPr="00B37F73">
        <w:rPr>
          <w:b/>
          <w:bCs/>
          <w:u w:val="single"/>
          <w:lang w:val="es-ES"/>
        </w:rPr>
        <w:t>entiendas</w:t>
      </w:r>
      <w:r w:rsidR="008F1DA3" w:rsidRPr="00D7365C">
        <w:rPr>
          <w:lang w:val="es-ES"/>
        </w:rPr>
        <w:t xml:space="preserve"> todo que hablo?</w:t>
      </w:r>
    </w:p>
    <w:p w:rsidR="009C2F38" w:rsidRPr="009C2F38" w:rsidRDefault="009C2F38" w:rsidP="00D7365C">
      <w:pPr>
        <w:ind w:right="-24"/>
        <w:outlineLvl w:val="0"/>
        <w:rPr>
          <w:sz w:val="8"/>
          <w:szCs w:val="6"/>
          <w:lang w:val="es-ES"/>
        </w:rPr>
      </w:pPr>
    </w:p>
    <w:p w:rsidR="008F1DA3" w:rsidRPr="00977811" w:rsidRDefault="00977811" w:rsidP="00977811">
      <w:pPr>
        <w:pStyle w:val="PargrafodaLista"/>
        <w:tabs>
          <w:tab w:val="left" w:pos="284"/>
        </w:tabs>
        <w:spacing w:after="0" w:line="240" w:lineRule="auto"/>
        <w:ind w:left="0" w:right="-24"/>
        <w:rPr>
          <w:rFonts w:ascii="Times New Roman" w:hAnsi="Times New Roman" w:cs="Times New Roman"/>
          <w:b/>
          <w:bCs/>
          <w:sz w:val="24"/>
          <w:szCs w:val="24"/>
          <w:lang w:val="es-ES"/>
        </w:rPr>
      </w:pPr>
      <w:r w:rsidRPr="00977811">
        <w:rPr>
          <w:rFonts w:ascii="Times New Roman" w:hAnsi="Times New Roman" w:cs="Times New Roman"/>
          <w:b/>
          <w:bCs/>
          <w:sz w:val="24"/>
          <w:szCs w:val="24"/>
          <w:lang w:val="es-ES"/>
        </w:rPr>
        <w:t>Xa)</w:t>
      </w:r>
      <w:r w:rsidR="008F1DA3" w:rsidRPr="00977811">
        <w:rPr>
          <w:rFonts w:ascii="Times New Roman" w:hAnsi="Times New Roman" w:cs="Times New Roman"/>
          <w:b/>
          <w:bCs/>
          <w:sz w:val="24"/>
          <w:szCs w:val="24"/>
          <w:lang w:val="es-ES"/>
        </w:rPr>
        <w:t>Entendas</w:t>
      </w:r>
    </w:p>
    <w:p w:rsidR="008F1DA3" w:rsidRPr="00D7365C" w:rsidRDefault="00EF2FE3" w:rsidP="00EF2FE3">
      <w:pPr>
        <w:pStyle w:val="PargrafodaLista"/>
        <w:tabs>
          <w:tab w:val="left" w:pos="284"/>
        </w:tabs>
        <w:spacing w:after="0" w:line="240" w:lineRule="auto"/>
        <w:ind w:left="0" w:right="-24"/>
        <w:rPr>
          <w:rFonts w:ascii="Times New Roman" w:hAnsi="Times New Roman" w:cs="Times New Roman"/>
          <w:sz w:val="24"/>
          <w:szCs w:val="24"/>
          <w:lang w:val="es-ES"/>
        </w:rPr>
      </w:pPr>
      <w:r>
        <w:rPr>
          <w:rFonts w:ascii="Times New Roman" w:hAnsi="Times New Roman" w:cs="Times New Roman"/>
          <w:sz w:val="24"/>
          <w:szCs w:val="24"/>
          <w:lang w:val="es-ES"/>
        </w:rPr>
        <w:t>b)</w:t>
      </w:r>
      <w:r w:rsidR="008F1DA3" w:rsidRPr="00D7365C">
        <w:rPr>
          <w:rFonts w:ascii="Times New Roman" w:hAnsi="Times New Roman" w:cs="Times New Roman"/>
          <w:sz w:val="24"/>
          <w:szCs w:val="24"/>
          <w:lang w:val="es-ES"/>
        </w:rPr>
        <w:t>Entenda</w:t>
      </w:r>
    </w:p>
    <w:p w:rsidR="008F1DA3" w:rsidRPr="00D7365C" w:rsidRDefault="00EF2FE3" w:rsidP="00EF2FE3">
      <w:pPr>
        <w:pStyle w:val="PargrafodaLista"/>
        <w:tabs>
          <w:tab w:val="left" w:pos="284"/>
        </w:tabs>
        <w:spacing w:after="0" w:line="240" w:lineRule="auto"/>
        <w:ind w:left="0" w:right="-24"/>
        <w:rPr>
          <w:rFonts w:ascii="Times New Roman" w:hAnsi="Times New Roman" w:cs="Times New Roman"/>
          <w:sz w:val="24"/>
          <w:szCs w:val="24"/>
          <w:lang w:val="es-ES"/>
        </w:rPr>
      </w:pPr>
      <w:r>
        <w:rPr>
          <w:rFonts w:ascii="Times New Roman" w:hAnsi="Times New Roman" w:cs="Times New Roman"/>
          <w:sz w:val="24"/>
          <w:szCs w:val="24"/>
          <w:lang w:val="es-ES"/>
        </w:rPr>
        <w:t>c)</w:t>
      </w:r>
      <w:r w:rsidR="008F1DA3" w:rsidRPr="00D7365C">
        <w:rPr>
          <w:rFonts w:ascii="Times New Roman" w:hAnsi="Times New Roman" w:cs="Times New Roman"/>
          <w:sz w:val="24"/>
          <w:szCs w:val="24"/>
          <w:lang w:val="es-ES"/>
        </w:rPr>
        <w:t>Entendamos</w:t>
      </w:r>
    </w:p>
    <w:p w:rsidR="008F1DA3" w:rsidRPr="00D7365C" w:rsidRDefault="00EF2FE3" w:rsidP="00EF2FE3">
      <w:pPr>
        <w:pStyle w:val="PargrafodaLista"/>
        <w:tabs>
          <w:tab w:val="left" w:pos="284"/>
        </w:tabs>
        <w:spacing w:after="0" w:line="240" w:lineRule="auto"/>
        <w:ind w:left="0" w:right="-24"/>
        <w:rPr>
          <w:rFonts w:ascii="Times New Roman" w:hAnsi="Times New Roman" w:cs="Times New Roman"/>
          <w:sz w:val="24"/>
          <w:szCs w:val="24"/>
          <w:lang w:val="es-ES"/>
        </w:rPr>
      </w:pPr>
      <w:r>
        <w:rPr>
          <w:rFonts w:ascii="Times New Roman" w:hAnsi="Times New Roman" w:cs="Times New Roman"/>
          <w:sz w:val="24"/>
          <w:szCs w:val="24"/>
          <w:lang w:val="es-ES"/>
        </w:rPr>
        <w:t>d)</w:t>
      </w:r>
      <w:r w:rsidR="008F1DA3" w:rsidRPr="00D7365C">
        <w:rPr>
          <w:rFonts w:ascii="Times New Roman" w:hAnsi="Times New Roman" w:cs="Times New Roman"/>
          <w:sz w:val="24"/>
          <w:szCs w:val="24"/>
          <w:lang w:val="es-ES"/>
        </w:rPr>
        <w:t>Entenda</w:t>
      </w:r>
    </w:p>
    <w:p w:rsidR="008F1DA3" w:rsidRPr="009C2F38" w:rsidRDefault="008F1DA3" w:rsidP="00D7365C">
      <w:pPr>
        <w:pStyle w:val="PargrafodaLista"/>
        <w:spacing w:after="0" w:line="240" w:lineRule="auto"/>
        <w:ind w:left="0" w:right="-24"/>
        <w:rPr>
          <w:rFonts w:ascii="Times New Roman" w:hAnsi="Times New Roman" w:cs="Times New Roman"/>
          <w:sz w:val="12"/>
          <w:szCs w:val="12"/>
          <w:lang w:val="es-ES"/>
        </w:rPr>
      </w:pPr>
    </w:p>
    <w:p w:rsidR="008F1DA3" w:rsidRDefault="009C2F38" w:rsidP="00D7365C">
      <w:pPr>
        <w:pStyle w:val="PargrafodaLista"/>
        <w:spacing w:after="0" w:line="240" w:lineRule="auto"/>
        <w:ind w:left="0" w:right="-24"/>
        <w:rPr>
          <w:rFonts w:ascii="Times New Roman" w:hAnsi="Times New Roman" w:cs="Times New Roman"/>
          <w:sz w:val="24"/>
          <w:szCs w:val="24"/>
          <w:lang w:val="es-ES"/>
        </w:rPr>
      </w:pPr>
      <w:r>
        <w:rPr>
          <w:rFonts w:ascii="Times New Roman" w:hAnsi="Times New Roman" w:cs="Times New Roman"/>
          <w:b/>
          <w:sz w:val="24"/>
          <w:szCs w:val="24"/>
          <w:lang w:val="es-ES"/>
        </w:rPr>
        <w:t>Questão 09</w:t>
      </w:r>
      <w:r w:rsidRPr="009C2F38">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sidR="008F1DA3" w:rsidRPr="00D7365C">
        <w:rPr>
          <w:rFonts w:ascii="Times New Roman" w:hAnsi="Times New Roman" w:cs="Times New Roman"/>
          <w:sz w:val="24"/>
          <w:szCs w:val="24"/>
          <w:lang w:val="es-ES"/>
        </w:rPr>
        <w:t xml:space="preserve">Ojala nosotros </w:t>
      </w:r>
      <w:r w:rsidR="00B37F73" w:rsidRPr="00B37F73">
        <w:rPr>
          <w:rFonts w:ascii="Times New Roman" w:hAnsi="Times New Roman" w:cs="Times New Roman"/>
          <w:b/>
          <w:bCs/>
          <w:sz w:val="24"/>
          <w:szCs w:val="24"/>
          <w:u w:val="single"/>
          <w:lang w:val="es-ES"/>
        </w:rPr>
        <w:t>acabemos</w:t>
      </w:r>
      <w:r w:rsidR="008F1DA3" w:rsidRPr="00D7365C">
        <w:rPr>
          <w:rFonts w:ascii="Times New Roman" w:hAnsi="Times New Roman" w:cs="Times New Roman"/>
          <w:sz w:val="24"/>
          <w:szCs w:val="24"/>
          <w:lang w:val="es-ES"/>
        </w:rPr>
        <w:t xml:space="preserve"> de venir de viajen.</w:t>
      </w:r>
    </w:p>
    <w:p w:rsidR="009C2F38" w:rsidRPr="009C2F38" w:rsidRDefault="009C2F38" w:rsidP="00D7365C">
      <w:pPr>
        <w:pStyle w:val="PargrafodaLista"/>
        <w:spacing w:after="0" w:line="240" w:lineRule="auto"/>
        <w:ind w:left="0" w:right="-24"/>
        <w:rPr>
          <w:rFonts w:ascii="Times New Roman" w:hAnsi="Times New Roman" w:cs="Times New Roman"/>
          <w:sz w:val="6"/>
          <w:szCs w:val="6"/>
          <w:lang w:val="es-ES"/>
        </w:rPr>
      </w:pPr>
    </w:p>
    <w:p w:rsidR="008F1DA3" w:rsidRPr="00D7365C" w:rsidRDefault="008F1DA3" w:rsidP="00D7365C">
      <w:pPr>
        <w:ind w:right="-24"/>
        <w:rPr>
          <w:lang w:val="es-ES"/>
        </w:rPr>
      </w:pPr>
      <w:r w:rsidRPr="00D7365C">
        <w:rPr>
          <w:lang w:val="es-ES"/>
        </w:rPr>
        <w:t>a) acabéis</w:t>
      </w:r>
    </w:p>
    <w:p w:rsidR="008F1DA3" w:rsidRPr="0002500F" w:rsidRDefault="0002500F" w:rsidP="00D7365C">
      <w:pPr>
        <w:ind w:right="-24"/>
        <w:rPr>
          <w:b/>
          <w:bCs/>
          <w:u w:val="single"/>
          <w:lang w:val="es-ES"/>
        </w:rPr>
      </w:pPr>
      <w:r w:rsidRPr="0002500F">
        <w:rPr>
          <w:b/>
          <w:bCs/>
          <w:u w:val="single"/>
          <w:lang w:val="es-ES"/>
        </w:rPr>
        <w:t>X</w:t>
      </w:r>
      <w:r w:rsidR="008F1DA3" w:rsidRPr="0002500F">
        <w:rPr>
          <w:b/>
          <w:bCs/>
          <w:u w:val="single"/>
          <w:lang w:val="es-ES"/>
        </w:rPr>
        <w:t>b) acabemos</w:t>
      </w:r>
    </w:p>
    <w:p w:rsidR="008F1DA3" w:rsidRPr="00D7365C" w:rsidRDefault="008F1DA3" w:rsidP="00D7365C">
      <w:pPr>
        <w:ind w:right="-24"/>
        <w:rPr>
          <w:lang w:val="es-ES"/>
        </w:rPr>
      </w:pPr>
      <w:r w:rsidRPr="00D7365C">
        <w:rPr>
          <w:lang w:val="es-ES"/>
        </w:rPr>
        <w:t>c) acaben</w:t>
      </w:r>
    </w:p>
    <w:p w:rsidR="008F1DA3" w:rsidRPr="00D7365C" w:rsidRDefault="008F1DA3" w:rsidP="00D7365C">
      <w:pPr>
        <w:ind w:right="-24"/>
        <w:rPr>
          <w:lang w:val="es-ES"/>
        </w:rPr>
      </w:pPr>
      <w:r w:rsidRPr="00D7365C">
        <w:rPr>
          <w:lang w:val="es-ES"/>
        </w:rPr>
        <w:t>d) acabe</w:t>
      </w:r>
    </w:p>
    <w:p w:rsidR="00E36840" w:rsidRPr="00E36840" w:rsidRDefault="00E36840" w:rsidP="00D7365C">
      <w:pPr>
        <w:ind w:right="-24"/>
        <w:rPr>
          <w:sz w:val="12"/>
          <w:szCs w:val="12"/>
          <w:lang w:val="es-ES"/>
        </w:rPr>
      </w:pPr>
    </w:p>
    <w:p w:rsidR="00BD499C" w:rsidRPr="00321E82" w:rsidRDefault="00E36840" w:rsidP="00D7365C">
      <w:pPr>
        <w:ind w:right="-24"/>
        <w:rPr>
          <w:szCs w:val="23"/>
          <w:lang w:val="es-ES"/>
        </w:rPr>
      </w:pPr>
      <w:r w:rsidRPr="00321E82">
        <w:rPr>
          <w:b/>
          <w:lang w:val="es-ES"/>
        </w:rPr>
        <w:t xml:space="preserve">Questão 10) </w:t>
      </w:r>
      <w:r w:rsidR="00BD499C" w:rsidRPr="00321E82">
        <w:rPr>
          <w:szCs w:val="23"/>
          <w:lang w:val="es-ES"/>
        </w:rPr>
        <w:t>Es posible que Miguel </w:t>
      </w:r>
      <w:r w:rsidR="00407129" w:rsidRPr="00407129">
        <w:rPr>
          <w:b/>
          <w:bCs/>
          <w:szCs w:val="23"/>
          <w:u w:val="single"/>
          <w:lang w:val="es-ES"/>
        </w:rPr>
        <w:t>hable</w:t>
      </w:r>
      <w:r w:rsidR="00BD499C" w:rsidRPr="00321E82">
        <w:rPr>
          <w:szCs w:val="23"/>
          <w:lang w:val="es-ES"/>
        </w:rPr>
        <w:t> francés.</w:t>
      </w:r>
    </w:p>
    <w:p w:rsidR="00321E82" w:rsidRPr="00517307" w:rsidRDefault="00321E82" w:rsidP="00D7365C">
      <w:pPr>
        <w:ind w:right="-24"/>
        <w:rPr>
          <w:sz w:val="6"/>
          <w:szCs w:val="12"/>
          <w:lang w:val="es-ES"/>
        </w:rPr>
      </w:pPr>
    </w:p>
    <w:p w:rsidR="00BD499C" w:rsidRPr="00321E82" w:rsidRDefault="00BD499C" w:rsidP="00D7365C">
      <w:pPr>
        <w:ind w:right="-24"/>
        <w:rPr>
          <w:szCs w:val="23"/>
          <w:lang w:val="es-ES"/>
        </w:rPr>
      </w:pPr>
      <w:r w:rsidRPr="00321E82">
        <w:rPr>
          <w:szCs w:val="23"/>
          <w:lang w:val="es-ES"/>
        </w:rPr>
        <w:t>a)</w:t>
      </w:r>
      <w:r w:rsidR="00321E82">
        <w:rPr>
          <w:szCs w:val="23"/>
          <w:lang w:val="es-ES"/>
        </w:rPr>
        <w:t xml:space="preserve"> </w:t>
      </w:r>
      <w:r w:rsidRPr="00321E82">
        <w:rPr>
          <w:szCs w:val="23"/>
          <w:lang w:val="es-ES"/>
        </w:rPr>
        <w:t>hablamos</w:t>
      </w:r>
    </w:p>
    <w:p w:rsidR="00BD499C" w:rsidRPr="00321E82" w:rsidRDefault="00BD499C" w:rsidP="00D7365C">
      <w:pPr>
        <w:ind w:right="-24"/>
        <w:rPr>
          <w:szCs w:val="23"/>
          <w:lang w:val="es-ES"/>
        </w:rPr>
      </w:pPr>
      <w:r w:rsidRPr="00321E82">
        <w:rPr>
          <w:szCs w:val="23"/>
          <w:lang w:val="es-ES"/>
        </w:rPr>
        <w:t>b)</w:t>
      </w:r>
      <w:r w:rsidR="00321E82">
        <w:rPr>
          <w:szCs w:val="23"/>
          <w:lang w:val="es-ES"/>
        </w:rPr>
        <w:t xml:space="preserve"> </w:t>
      </w:r>
      <w:r w:rsidRPr="00321E82">
        <w:rPr>
          <w:szCs w:val="23"/>
          <w:lang w:val="es-ES"/>
        </w:rPr>
        <w:t xml:space="preserve">habláis </w:t>
      </w:r>
    </w:p>
    <w:p w:rsidR="00BD499C" w:rsidRPr="009B381F" w:rsidRDefault="002D4347" w:rsidP="00D7365C">
      <w:pPr>
        <w:ind w:right="-24"/>
        <w:rPr>
          <w:b/>
          <w:bCs/>
          <w:szCs w:val="23"/>
          <w:lang w:val="es-ES"/>
        </w:rPr>
      </w:pPr>
      <w:r w:rsidRPr="009B381F">
        <w:rPr>
          <w:b/>
          <w:bCs/>
          <w:szCs w:val="23"/>
          <w:lang w:val="es-ES"/>
        </w:rPr>
        <w:t>X</w:t>
      </w:r>
      <w:r w:rsidR="00BD499C" w:rsidRPr="009B381F">
        <w:rPr>
          <w:b/>
          <w:bCs/>
          <w:szCs w:val="23"/>
          <w:lang w:val="es-ES"/>
        </w:rPr>
        <w:t>c)</w:t>
      </w:r>
      <w:r w:rsidR="00321E82" w:rsidRPr="009B381F">
        <w:rPr>
          <w:b/>
          <w:bCs/>
          <w:szCs w:val="23"/>
          <w:lang w:val="es-ES"/>
        </w:rPr>
        <w:t xml:space="preserve"> </w:t>
      </w:r>
      <w:r w:rsidR="00BD499C" w:rsidRPr="009B381F">
        <w:rPr>
          <w:b/>
          <w:bCs/>
          <w:szCs w:val="23"/>
          <w:lang w:val="es-ES"/>
        </w:rPr>
        <w:t>habla</w:t>
      </w:r>
    </w:p>
    <w:p w:rsidR="00BD499C" w:rsidRPr="00321E82" w:rsidRDefault="00BD499C" w:rsidP="00D7365C">
      <w:pPr>
        <w:ind w:right="-24"/>
        <w:rPr>
          <w:szCs w:val="23"/>
          <w:lang w:val="es-ES"/>
        </w:rPr>
      </w:pPr>
      <w:r w:rsidRPr="00321E82">
        <w:rPr>
          <w:szCs w:val="23"/>
          <w:lang w:val="es-ES"/>
        </w:rPr>
        <w:t>d)</w:t>
      </w:r>
      <w:r w:rsidR="00321E82">
        <w:rPr>
          <w:szCs w:val="23"/>
          <w:lang w:val="es-ES"/>
        </w:rPr>
        <w:t xml:space="preserve"> </w:t>
      </w:r>
      <w:r w:rsidRPr="00321E82">
        <w:rPr>
          <w:szCs w:val="23"/>
          <w:lang w:val="es-ES"/>
        </w:rPr>
        <w:t>hablan</w:t>
      </w:r>
    </w:p>
    <w:p w:rsidR="00BD499C" w:rsidRPr="00D7365C" w:rsidRDefault="00BD499C" w:rsidP="00D7365C">
      <w:pPr>
        <w:ind w:right="-24"/>
        <w:rPr>
          <w:color w:val="000000"/>
          <w:sz w:val="21"/>
          <w:szCs w:val="21"/>
          <w:lang w:val="es-ES"/>
        </w:rPr>
      </w:pPr>
    </w:p>
    <w:p w:rsidR="00BD499C" w:rsidRPr="00BD499C" w:rsidRDefault="00BD499C" w:rsidP="00BD499C">
      <w:pPr>
        <w:ind w:hanging="1134"/>
        <w:rPr>
          <w:lang w:val="es-ES"/>
        </w:rPr>
      </w:pPr>
    </w:p>
    <w:sectPr w:rsidR="00BD499C" w:rsidRPr="00BD499C" w:rsidSect="00D73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0C10"/>
    <w:multiLevelType w:val="multilevel"/>
    <w:tmpl w:val="EF8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D312C"/>
    <w:multiLevelType w:val="hybridMultilevel"/>
    <w:tmpl w:val="99A856EA"/>
    <w:lvl w:ilvl="0" w:tplc="9F1A43BA">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43DD27EE"/>
    <w:multiLevelType w:val="hybridMultilevel"/>
    <w:tmpl w:val="2962F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DFB5683"/>
    <w:multiLevelType w:val="hybridMultilevel"/>
    <w:tmpl w:val="546AD598"/>
    <w:lvl w:ilvl="0" w:tplc="BE3CA4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62C452EF"/>
    <w:multiLevelType w:val="hybridMultilevel"/>
    <w:tmpl w:val="7EB2D416"/>
    <w:lvl w:ilvl="0" w:tplc="20AEF4E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7391608E"/>
    <w:multiLevelType w:val="hybridMultilevel"/>
    <w:tmpl w:val="FF66861C"/>
    <w:lvl w:ilvl="0" w:tplc="A0E282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DA3"/>
    <w:rsid w:val="00005D71"/>
    <w:rsid w:val="00014319"/>
    <w:rsid w:val="0002500F"/>
    <w:rsid w:val="0004198D"/>
    <w:rsid w:val="000454E2"/>
    <w:rsid w:val="000535A8"/>
    <w:rsid w:val="0014330A"/>
    <w:rsid w:val="00166996"/>
    <w:rsid w:val="002313BF"/>
    <w:rsid w:val="00293805"/>
    <w:rsid w:val="002A6F25"/>
    <w:rsid w:val="002D4347"/>
    <w:rsid w:val="00321E82"/>
    <w:rsid w:val="00371536"/>
    <w:rsid w:val="00392110"/>
    <w:rsid w:val="00407129"/>
    <w:rsid w:val="00415007"/>
    <w:rsid w:val="00445BF5"/>
    <w:rsid w:val="00486466"/>
    <w:rsid w:val="00517307"/>
    <w:rsid w:val="005979A1"/>
    <w:rsid w:val="0060448C"/>
    <w:rsid w:val="006220BB"/>
    <w:rsid w:val="00642797"/>
    <w:rsid w:val="00670052"/>
    <w:rsid w:val="006B4646"/>
    <w:rsid w:val="006D38C9"/>
    <w:rsid w:val="007246A7"/>
    <w:rsid w:val="00886D70"/>
    <w:rsid w:val="008F1DA3"/>
    <w:rsid w:val="009275AC"/>
    <w:rsid w:val="0094123A"/>
    <w:rsid w:val="00977811"/>
    <w:rsid w:val="009B381F"/>
    <w:rsid w:val="009C2F38"/>
    <w:rsid w:val="00A27734"/>
    <w:rsid w:val="00A84CC6"/>
    <w:rsid w:val="00AF6D0A"/>
    <w:rsid w:val="00B37F73"/>
    <w:rsid w:val="00BD499C"/>
    <w:rsid w:val="00C34FC3"/>
    <w:rsid w:val="00C4506F"/>
    <w:rsid w:val="00CF0BD6"/>
    <w:rsid w:val="00D406B6"/>
    <w:rsid w:val="00D7365C"/>
    <w:rsid w:val="00DC2908"/>
    <w:rsid w:val="00E36840"/>
    <w:rsid w:val="00E66B5D"/>
    <w:rsid w:val="00EE21E3"/>
    <w:rsid w:val="00EE7D33"/>
    <w:rsid w:val="00EF2FE3"/>
    <w:rsid w:val="00EF54AF"/>
    <w:rsid w:val="00F07768"/>
    <w:rsid w:val="00F118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2BB1"/>
  <w15:docId w15:val="{4252D2FB-6206-714E-8274-B152220D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C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DA3"/>
    <w:pPr>
      <w:spacing w:after="200" w:line="276" w:lineRule="auto"/>
      <w:ind w:left="720"/>
      <w:contextualSpacing/>
    </w:pPr>
    <w:rPr>
      <w:rFonts w:asciiTheme="minorHAnsi" w:eastAsiaTheme="minorEastAsia" w:hAnsiTheme="minorHAnsi" w:cstheme="minorBidi"/>
      <w:sz w:val="22"/>
      <w:szCs w:val="22"/>
    </w:rPr>
  </w:style>
  <w:style w:type="table" w:styleId="Tabelacomgrade">
    <w:name w:val="Table Grid"/>
    <w:basedOn w:val="Tabelanormal"/>
    <w:uiPriority w:val="39"/>
    <w:rsid w:val="002A6F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7669">
      <w:bodyDiv w:val="1"/>
      <w:marLeft w:val="0"/>
      <w:marRight w:val="0"/>
      <w:marTop w:val="0"/>
      <w:marBottom w:val="0"/>
      <w:divBdr>
        <w:top w:val="none" w:sz="0" w:space="0" w:color="auto"/>
        <w:left w:val="none" w:sz="0" w:space="0" w:color="auto"/>
        <w:bottom w:val="none" w:sz="0" w:space="0" w:color="auto"/>
        <w:right w:val="none" w:sz="0" w:space="0" w:color="auto"/>
      </w:divBdr>
    </w:div>
    <w:div w:id="1312249223">
      <w:bodyDiv w:val="1"/>
      <w:marLeft w:val="0"/>
      <w:marRight w:val="0"/>
      <w:marTop w:val="0"/>
      <w:marBottom w:val="0"/>
      <w:divBdr>
        <w:top w:val="none" w:sz="0" w:space="0" w:color="auto"/>
        <w:left w:val="none" w:sz="0" w:space="0" w:color="auto"/>
        <w:bottom w:val="none" w:sz="0" w:space="0" w:color="auto"/>
        <w:right w:val="none" w:sz="0" w:space="0" w:color="auto"/>
      </w:divBdr>
      <w:divsChild>
        <w:div w:id="744298590">
          <w:marLeft w:val="0"/>
          <w:marRight w:val="0"/>
          <w:marTop w:val="0"/>
          <w:marBottom w:val="0"/>
          <w:divBdr>
            <w:top w:val="none" w:sz="0" w:space="0" w:color="auto"/>
            <w:left w:val="none" w:sz="0" w:space="0" w:color="auto"/>
            <w:bottom w:val="single" w:sz="6" w:space="8" w:color="996666"/>
            <w:right w:val="none" w:sz="0" w:space="0" w:color="auto"/>
          </w:divBdr>
        </w:div>
        <w:div w:id="1572231589">
          <w:marLeft w:val="150"/>
          <w:marRight w:val="150"/>
          <w:marTop w:val="150"/>
          <w:marBottom w:val="150"/>
          <w:divBdr>
            <w:top w:val="none" w:sz="0" w:space="0" w:color="auto"/>
            <w:left w:val="none" w:sz="0" w:space="0" w:color="auto"/>
            <w:bottom w:val="none" w:sz="0" w:space="0" w:color="auto"/>
            <w:right w:val="none" w:sz="0" w:space="0" w:color="auto"/>
          </w:divBdr>
        </w:div>
        <w:div w:id="598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767</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dc:creator>
  <cp:keywords/>
  <dc:description/>
  <cp:lastModifiedBy>mariaclaraalmeidamartins7@gmail.com</cp:lastModifiedBy>
  <cp:revision>37</cp:revision>
  <dcterms:created xsi:type="dcterms:W3CDTF">2021-03-27T10:23:00Z</dcterms:created>
  <dcterms:modified xsi:type="dcterms:W3CDTF">2021-03-27T11:02:00Z</dcterms:modified>
</cp:coreProperties>
</file>