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137.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
        <w:gridCol w:w="2020"/>
        <w:gridCol w:w="3119"/>
        <w:gridCol w:w="1079"/>
        <w:gridCol w:w="1011"/>
        <w:gridCol w:w="1262"/>
        <w:gridCol w:w="683"/>
        <w:tblGridChange w:id="0">
          <w:tblGrid>
            <w:gridCol w:w="963"/>
            <w:gridCol w:w="2020"/>
            <w:gridCol w:w="3119"/>
            <w:gridCol w:w="1079"/>
            <w:gridCol w:w="1011"/>
            <w:gridCol w:w="1262"/>
            <w:gridCol w:w="683"/>
          </w:tblGrid>
        </w:tblGridChange>
      </w:tblGrid>
      <w:tr>
        <w:trPr>
          <w:trHeight w:val="113" w:hRule="atLeast"/>
        </w:trPr>
        <w:tc>
          <w:tcPr>
            <w:vMerge w:val="restart"/>
            <w:shd w:fill="auto" w:val="clear"/>
          </w:tcPr>
          <w:p w:rsidR="00000000" w:rsidDel="00000000" w:rsidP="00000000" w:rsidRDefault="00000000" w:rsidRPr="00000000" w14:paraId="00000002">
            <w:pPr>
              <w:spacing w:after="0" w:lineRule="auto"/>
              <w:jc w:val="both"/>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22864</wp:posOffset>
                  </wp:positionH>
                  <wp:positionV relativeFrom="paragraph">
                    <wp:posOffset>83185</wp:posOffset>
                  </wp:positionV>
                  <wp:extent cx="474345" cy="52387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74345" cy="523875"/>
                          </a:xfrm>
                          <a:prstGeom prst="rect"/>
                          <a:ln/>
                        </pic:spPr>
                      </pic:pic>
                    </a:graphicData>
                  </a:graphic>
                </wp:anchor>
              </w:drawing>
            </w:r>
          </w:p>
        </w:tc>
        <w:tc>
          <w:tcPr>
            <w:gridSpan w:val="4"/>
            <w:shd w:fill="auto" w:val="clear"/>
            <w:vAlign w:val="bottom"/>
          </w:tcPr>
          <w:p w:rsidR="00000000" w:rsidDel="00000000" w:rsidP="00000000" w:rsidRDefault="00000000" w:rsidRPr="00000000" w14:paraId="00000003">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COLÉGIO MARIA JOSÉ DA SILVA MELO</w:t>
            </w:r>
          </w:p>
        </w:tc>
        <w:tc>
          <w:tcPr>
            <w:shd w:fill="auto" w:val="clear"/>
            <w:vAlign w:val="center"/>
          </w:tcPr>
          <w:p w:rsidR="00000000" w:rsidDel="00000000" w:rsidP="00000000" w:rsidRDefault="00000000" w:rsidRPr="00000000" w14:paraId="00000007">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Quantitativo</w:t>
            </w:r>
          </w:p>
        </w:tc>
        <w:tc>
          <w:tcPr>
            <w:shd w:fill="auto" w:val="clear"/>
          </w:tcPr>
          <w:p w:rsidR="00000000" w:rsidDel="00000000" w:rsidP="00000000" w:rsidRDefault="00000000" w:rsidRPr="00000000" w14:paraId="00000008">
            <w:pPr>
              <w:spacing w:after="0" w:line="240" w:lineRule="auto"/>
              <w:jc w:val="both"/>
              <w:rPr>
                <w:rFonts w:ascii="Times New Roman" w:cs="Times New Roman" w:eastAsia="Times New Roman" w:hAnsi="Times New Roman"/>
              </w:rPr>
            </w:pPr>
            <w:r w:rsidDel="00000000" w:rsidR="00000000" w:rsidRPr="00000000">
              <w:rPr>
                <w:rtl w:val="0"/>
              </w:rPr>
            </w:r>
          </w:p>
        </w:tc>
      </w:tr>
      <w:tr>
        <w:trPr>
          <w:trHeight w:val="113" w:hRule="atLeast"/>
        </w:trPr>
        <w:tc>
          <w:tcPr>
            <w:vMerge w:val="continue"/>
            <w:shd w:fill="auto" w:val="clear"/>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restart"/>
            <w:shd w:fill="auto" w:val="clear"/>
            <w:vAlign w:val="center"/>
          </w:tcPr>
          <w:p w:rsidR="00000000" w:rsidDel="00000000" w:rsidP="00000000" w:rsidRDefault="00000000" w:rsidRPr="00000000" w14:paraId="0000000A">
            <w:pP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SÉRIE: 9º Ano</w:t>
            </w:r>
          </w:p>
        </w:tc>
        <w:tc>
          <w:tcPr>
            <w:vMerge w:val="restart"/>
            <w:shd w:fill="auto" w:val="clear"/>
            <w:vAlign w:val="center"/>
          </w:tcPr>
          <w:p w:rsidR="00000000" w:rsidDel="00000000" w:rsidP="00000000" w:rsidRDefault="00000000" w:rsidRPr="00000000" w14:paraId="0000000B">
            <w:pP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PROFESSOR: Helder Freitas</w:t>
            </w:r>
          </w:p>
        </w:tc>
        <w:tc>
          <w:tcPr>
            <w:gridSpan w:val="2"/>
            <w:vMerge w:val="restart"/>
            <w:shd w:fill="auto" w:val="clear"/>
            <w:vAlign w:val="center"/>
          </w:tcPr>
          <w:p w:rsidR="00000000" w:rsidDel="00000000" w:rsidP="00000000" w:rsidRDefault="00000000" w:rsidRPr="00000000" w14:paraId="0000000C">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w:t>
            </w:r>
            <w:r w:rsidDel="00000000" w:rsidR="00000000" w:rsidRPr="00000000">
              <w:rPr>
                <w:rFonts w:ascii="Times New Roman" w:cs="Times New Roman" w:eastAsia="Times New Roman" w:hAnsi="Times New Roman"/>
                <w:b w:val="1"/>
                <w:rtl w:val="0"/>
              </w:rPr>
              <w:t xml:space="preserve">17 / 04 / 2021</w:t>
            </w:r>
            <w:r w:rsidDel="00000000" w:rsidR="00000000" w:rsidRPr="00000000">
              <w:rPr>
                <w:rtl w:val="0"/>
              </w:rPr>
            </w:r>
          </w:p>
        </w:tc>
        <w:tc>
          <w:tcPr>
            <w:shd w:fill="auto" w:val="clear"/>
            <w:vAlign w:val="bottom"/>
          </w:tcPr>
          <w:p w:rsidR="00000000" w:rsidDel="00000000" w:rsidP="00000000" w:rsidRDefault="00000000" w:rsidRPr="00000000" w14:paraId="0000000E">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Qualitativo</w:t>
            </w:r>
          </w:p>
        </w:tc>
        <w:tc>
          <w:tcPr>
            <w:shd w:fill="auto" w:val="clear"/>
            <w:vAlign w:val="bottom"/>
          </w:tcPr>
          <w:p w:rsidR="00000000" w:rsidDel="00000000" w:rsidP="00000000" w:rsidRDefault="00000000" w:rsidRPr="00000000" w14:paraId="0000000F">
            <w:pPr>
              <w:spacing w:after="0" w:line="240" w:lineRule="auto"/>
              <w:rPr>
                <w:rFonts w:ascii="Times New Roman" w:cs="Times New Roman" w:eastAsia="Times New Roman" w:hAnsi="Times New Roman"/>
              </w:rPr>
            </w:pPr>
            <w:r w:rsidDel="00000000" w:rsidR="00000000" w:rsidRPr="00000000">
              <w:rPr>
                <w:rtl w:val="0"/>
              </w:rPr>
            </w:r>
          </w:p>
        </w:tc>
      </w:tr>
      <w:tr>
        <w:trPr>
          <w:trHeight w:val="113" w:hRule="atLeast"/>
        </w:trPr>
        <w:tc>
          <w:tcPr>
            <w:vMerge w:val="continue"/>
            <w:shd w:fill="auto" w:val="clear"/>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shd w:fill="auto" w:val="clear"/>
            <w:vAlign w:val="center"/>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shd w:fill="auto" w:val="clear"/>
            <w:vAlign w:val="center"/>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gridSpan w:val="2"/>
            <w:vMerge w:val="continue"/>
            <w:shd w:fill="auto" w:val="clear"/>
            <w:vAlign w:val="center"/>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shd w:fill="auto" w:val="clear"/>
            <w:vAlign w:val="bottom"/>
          </w:tcPr>
          <w:p w:rsidR="00000000" w:rsidDel="00000000" w:rsidP="00000000" w:rsidRDefault="00000000" w:rsidRPr="00000000" w14:paraId="00000015">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Trabalhos</w:t>
            </w:r>
          </w:p>
        </w:tc>
        <w:tc>
          <w:tcPr>
            <w:shd w:fill="auto" w:val="clear"/>
            <w:vAlign w:val="bottom"/>
          </w:tcPr>
          <w:p w:rsidR="00000000" w:rsidDel="00000000" w:rsidP="00000000" w:rsidRDefault="00000000" w:rsidRPr="00000000" w14:paraId="00000016">
            <w:pPr>
              <w:spacing w:after="0" w:line="240" w:lineRule="auto"/>
              <w:rPr>
                <w:rFonts w:ascii="Times New Roman" w:cs="Times New Roman" w:eastAsia="Times New Roman" w:hAnsi="Times New Roman"/>
              </w:rPr>
            </w:pPr>
            <w:r w:rsidDel="00000000" w:rsidR="00000000" w:rsidRPr="00000000">
              <w:rPr>
                <w:rtl w:val="0"/>
              </w:rPr>
            </w:r>
          </w:p>
        </w:tc>
      </w:tr>
      <w:tr>
        <w:trPr>
          <w:trHeight w:val="341" w:hRule="atLeast"/>
        </w:trPr>
        <w:tc>
          <w:tcPr>
            <w:vMerge w:val="continue"/>
            <w:shd w:fill="auto" w:val="clear"/>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gridSpan w:val="3"/>
            <w:shd w:fill="auto" w:val="clear"/>
            <w:vAlign w:val="center"/>
          </w:tcPr>
          <w:p w:rsidR="00000000" w:rsidDel="00000000" w:rsidP="00000000" w:rsidRDefault="00000000" w:rsidRPr="00000000" w14:paraId="00000018">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Nome: Evelyn Soares Silva </w:t>
            </w:r>
          </w:p>
        </w:tc>
        <w:tc>
          <w:tcPr>
            <w:shd w:fill="auto" w:val="clear"/>
            <w:vAlign w:val="center"/>
          </w:tcPr>
          <w:p w:rsidR="00000000" w:rsidDel="00000000" w:rsidP="00000000" w:rsidRDefault="00000000" w:rsidRPr="00000000" w14:paraId="0000001B">
            <w:pPr>
              <w:spacing w:after="0" w:line="240" w:lineRule="auto"/>
              <w:rPr>
                <w:rFonts w:ascii="Times New Roman" w:cs="Times New Roman" w:eastAsia="Times New Roman" w:hAnsi="Times New Roman"/>
                <w:b w:val="1"/>
              </w:rPr>
            </w:pPr>
            <w:bookmarkStart w:colFirst="0" w:colLast="0" w:name="_gjdgxs" w:id="0"/>
            <w:bookmarkEnd w:id="0"/>
            <w:r w:rsidDel="00000000" w:rsidR="00000000" w:rsidRPr="00000000">
              <w:rPr>
                <w:rFonts w:ascii="Times New Roman" w:cs="Times New Roman" w:eastAsia="Times New Roman" w:hAnsi="Times New Roman"/>
                <w:b w:val="1"/>
                <w:rtl w:val="0"/>
              </w:rPr>
              <w:t xml:space="preserve">Nº</w:t>
            </w:r>
          </w:p>
        </w:tc>
        <w:tc>
          <w:tcPr>
            <w:shd w:fill="auto" w:val="clear"/>
            <w:vAlign w:val="bottom"/>
          </w:tcPr>
          <w:p w:rsidR="00000000" w:rsidDel="00000000" w:rsidP="00000000" w:rsidRDefault="00000000" w:rsidRPr="00000000" w14:paraId="0000001C">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TOTAL</w:t>
            </w:r>
          </w:p>
        </w:tc>
        <w:tc>
          <w:tcPr>
            <w:shd w:fill="auto" w:val="clear"/>
            <w:vAlign w:val="bottom"/>
          </w:tcPr>
          <w:p w:rsidR="00000000" w:rsidDel="00000000" w:rsidP="00000000" w:rsidRDefault="00000000" w:rsidRPr="00000000" w14:paraId="0000001D">
            <w:pPr>
              <w:spacing w:after="0" w:lineRule="auto"/>
              <w:rPr>
                <w:rFonts w:ascii="Times New Roman" w:cs="Times New Roman" w:eastAsia="Times New Roman" w:hAnsi="Times New Roman"/>
              </w:rPr>
            </w:pPr>
            <w:r w:rsidDel="00000000" w:rsidR="00000000" w:rsidRPr="00000000">
              <w:rPr>
                <w:rtl w:val="0"/>
              </w:rPr>
            </w:r>
          </w:p>
        </w:tc>
      </w:tr>
      <w:tr>
        <w:trPr>
          <w:trHeight w:val="283" w:hRule="atLeast"/>
        </w:trPr>
        <w:tc>
          <w:tcPr>
            <w:gridSpan w:val="7"/>
            <w:shd w:fill="auto" w:val="clear"/>
            <w:vAlign w:val="center"/>
          </w:tcPr>
          <w:p w:rsidR="00000000" w:rsidDel="00000000" w:rsidP="00000000" w:rsidRDefault="00000000" w:rsidRPr="00000000" w14:paraId="0000001E">
            <w:pPr>
              <w:spacing w:after="0" w:lineRule="auto"/>
              <w:jc w:val="center"/>
              <w:rPr>
                <w:rFonts w:ascii="Times New Roman" w:cs="Times New Roman" w:eastAsia="Times New Roman" w:hAnsi="Times New Roman"/>
                <w:b w:val="1"/>
                <w:color w:val="002060"/>
              </w:rPr>
            </w:pPr>
            <w:r w:rsidDel="00000000" w:rsidR="00000000" w:rsidRPr="00000000">
              <w:rPr>
                <w:rFonts w:ascii="Times New Roman" w:cs="Times New Roman" w:eastAsia="Times New Roman" w:hAnsi="Times New Roman"/>
                <w:b w:val="1"/>
                <w:color w:val="002060"/>
                <w:rtl w:val="0"/>
              </w:rPr>
              <w:t xml:space="preserve">VERIFICAÇÃO DA APRENDIZAGEM DE HISTÓRIA</w:t>
            </w:r>
          </w:p>
        </w:tc>
      </w:tr>
    </w:tbl>
    <w:p w:rsidR="00000000" w:rsidDel="00000000" w:rsidP="00000000" w:rsidRDefault="00000000" w:rsidRPr="00000000" w14:paraId="00000025">
      <w:pPr>
        <w:spacing w:after="0" w:line="240" w:lineRule="auto"/>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206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2060"/>
          <w:sz w:val="22"/>
          <w:szCs w:val="22"/>
          <w:u w:val="none"/>
          <w:shd w:fill="auto" w:val="clear"/>
          <w:vertAlign w:val="baseline"/>
          <w:rtl w:val="0"/>
        </w:rPr>
        <w:t xml:space="preserve">MARQUE A ÚNICA ALTERNATIVA CORRETA PARA AS QUESTÕES ABAIXO. NÃO RASURE.</w:t>
      </w:r>
    </w:p>
    <w:p w:rsidR="00000000" w:rsidDel="00000000" w:rsidP="00000000" w:rsidRDefault="00000000" w:rsidRPr="00000000" w14:paraId="00000027">
      <w:pPr>
        <w:widowControl w:val="0"/>
        <w:spacing w:after="0" w:line="240" w:lineRule="auto"/>
        <w:rPr>
          <w:sz w:val="16"/>
          <w:szCs w:val="16"/>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01.</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Lenin tinha como única fonte de informação os jornais estrangeiros, mas, lendo as entrelinhas de suas matérias imprecisas e tendenciosas, pôde apreender os dados fundamentais. [...] O Soviete era o porta-voz do povo, que queria paz, pão, liberdade e terra. O Governo Provisório [...] representava uma burguesia cujas tendências liberais se limitavam à intenção de livrar-se dos Romanov.</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(Edmund Wilson. </w:t>
      </w:r>
      <w:r w:rsidDel="00000000" w:rsidR="00000000" w:rsidRPr="00000000">
        <w:rPr>
          <w:rFonts w:ascii="Times New Roman" w:cs="Times New Roman" w:eastAsia="Times New Roman" w:hAnsi="Times New Roman"/>
          <w:b w:val="1"/>
          <w:i w:val="1"/>
          <w:smallCaps w:val="0"/>
          <w:strike w:val="0"/>
          <w:color w:val="000000"/>
          <w:sz w:val="16"/>
          <w:szCs w:val="16"/>
          <w:u w:val="none"/>
          <w:shd w:fill="auto" w:val="clear"/>
          <w:vertAlign w:val="baseline"/>
          <w:rtl w:val="0"/>
        </w:rPr>
        <w:t xml:space="preserve">Rumo à estação Finlândia</w:t>
      </w: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 2013.)</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 excerto refere-se à análise feita por Lenin, líder do Partido Bolchevista, do movimento social que derrubou o czar Nicolau II, em março de 1917. No seu entender, havia: </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a) uma possiblidade de restauração da monarquia e o Governo Provisório deveria ser apoiado pela população.   </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 uma revolução camponesa em marcha no país e a classe operária estaria ausente das agitações sociais.   </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uma iminente intervenção militar dos países imperialistas e os movimentos populares precisariam sustentar o exército russo.   </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 uma revolução fortemente nacionalista e os partidos revolucionários encabeçariam esse movimento transformador.   </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 uma dualidade de poder em disputa e o Governo Provisório manteria a Rússia na Guerra Mundial.   </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02.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Leia o texto a seguir.</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revolução permanente é uma utopia: a guerra permanente é uma realidade. 1914-1985: Primeira Guerra Mundial, Guerra do Rif, Guerra Civil Espanhola, Segunda Guerra Mundial, guerras da Indochina, da Coréia, do Vietnã, da Argélia, a chamada “Guerra Fria”. </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VICENT, G; PROST, A. </w:t>
      </w:r>
      <w:r w:rsidDel="00000000" w:rsidR="00000000" w:rsidRPr="00000000">
        <w:rPr>
          <w:rFonts w:ascii="Times New Roman" w:cs="Times New Roman" w:eastAsia="Times New Roman" w:hAnsi="Times New Roman"/>
          <w:b w:val="1"/>
          <w:i w:val="1"/>
          <w:smallCaps w:val="0"/>
          <w:strike w:val="0"/>
          <w:color w:val="000000"/>
          <w:sz w:val="16"/>
          <w:szCs w:val="16"/>
          <w:u w:val="none"/>
          <w:shd w:fill="auto" w:val="clear"/>
          <w:vertAlign w:val="baseline"/>
          <w:rtl w:val="0"/>
        </w:rPr>
        <w:t xml:space="preserve">História da Vida Privada</w:t>
      </w: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 São Paulo: Cia. das Letras, 1992. p. 201. v. 5.</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Após a morte de Lênin houve um racha entre os líderes da Revolução Russa. Como contraposição à tese da “revolução em um só país”, a concepção de Revolução Permanente, uma proposta que pretendia transformar o processo revolucionário em ação incessante e global, foi defendida por:</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a) Stálin, sucessor de Lênin.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b) Trotsky, líder do exército vermelho.    </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Nicolau II, último czar da Rússia.                             d) Gorbatchov, criador da Perestroika.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 Marx, principal teórico do comunismo.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03.</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Para muitos, ela foi (e continua sendo) reconhecida como a maior revolução ocorrida desde o século XX; outros, porém, associam-na a um regime extremista que pregou o medo e a repressão; e, para outros tantos (talvez a maioria), as marcas de sua existência (caso explícito do “comunismo”) ainda rondam a memória individual e coletiva de homens e mulheres por todo o planeta, independentemente de suas colorações políticas e ideológicas.</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No ano de 2017, foi lembrado os cem anos da chamada “Revolução Russa” ou “Revolução Bolchevique” (outubro de 1917), um dos eventos históricos mais importantes do século XX – cujos debates ainda são acalorados – na medida em que, durante várias décadas, passou a disputar a hegemonia mundial com o capitalismo.</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Sobre a Revolução Russa e seus desdobramentos históricos, é CORRETO afirmar.</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a) A participação da Rússia na Primeira Guerra Mundial (1914-1918) foi um dos grandes elementos desencadeadores de uma série de greves e revoltas populares pelo País que culminaram com a derrubada do regime czarista de Nicolau II.    </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 Uma das memórias mais vivas em nosso tempo presente acerca da chamada “Revolução Russa” – conhecida pela internet e em livros didáticos – e a imagem de Leon Trotsky discursando para os trabalhadores na Praça Vermelha em maio de 1919.    </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A consolidação da União das Repúblicas Socialistas Soviéticas (URSS), em 1922, depois de uma guerra civil de quase cinco anos, teve como seu grande líder Josef Stálin, um liberal democrata que defendia a necessidade de implantar uma reforma socialista.   </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CONTINUA </w:t>
      </w:r>
      <w:r w:rsidDel="00000000" w:rsidR="00000000" w:rsidRPr="00000000">
        <w:rPr>
          <w:rFonts w:ascii="Arial Unicode MS" w:cs="Arial Unicode MS" w:eastAsia="Arial Unicode MS" w:hAnsi="Arial Unicode MS"/>
          <w:b w:val="1"/>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 Na Rússia do século XXI, em pleno ano do centenário da “Revolução Russa”, o governo de Vladimir Putin decidiu construir uma estátua em homenagem a Josef Stálin, o grande líder daquele evento histórico.    </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 Os bolcheviques, liderados por Plekhanov e Tolstói e que representavam a ala mais conservadora dos revolucionários russos, foram derrotados pelos mencheviques nas jornadas de outubro de 1917.    </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04.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Quando os bolcheviques – até então um partido de operários – se viram em maioria nas principais cidades russas, e sobretudo na capital, Petrogrado e Moscou, e depressa ganharam terreno no exército, a existência do Governo Provisório tornou-se cada vez mais irreal; em especial quando teve de apelar às forças revolucionárias na capital para derrotar uma tentativa de golpe contrarrevolucionário de um general monarquista em agosto. A onda radicalizada de seus seguidores inevitavelmente empurrou os bolcheviques para a tomada do poder. O Governo Provisório, sem mais ninguém para defendê-lo, simplesmente se esfumou.</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(Eric Hobsbawm. </w:t>
      </w:r>
      <w:r w:rsidDel="00000000" w:rsidR="00000000" w:rsidRPr="00000000">
        <w:rPr>
          <w:rFonts w:ascii="Times New Roman" w:cs="Times New Roman" w:eastAsia="Times New Roman" w:hAnsi="Times New Roman"/>
          <w:b w:val="1"/>
          <w:i w:val="1"/>
          <w:smallCaps w:val="0"/>
          <w:strike w:val="0"/>
          <w:color w:val="000000"/>
          <w:sz w:val="16"/>
          <w:szCs w:val="16"/>
          <w:u w:val="none"/>
          <w:shd w:fill="auto" w:val="clear"/>
          <w:vertAlign w:val="baseline"/>
          <w:rtl w:val="0"/>
        </w:rPr>
        <w:t xml:space="preserve">Era dos Extremos: o breve século XX – 1914-1918</w:t>
      </w: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Assinale a alternativa que apresenta, respectivamente, quem liderava o Governo Provisório derrubado pela Revolução Bolchevique e quem assumiu a presidência do Conselho de Comissários do Povo, organizado após a revolução de 25 de outubro (7 de novembro no calendário gregoriano):</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6"/>
          <w:szCs w:val="6"/>
          <w:u w:val="none"/>
          <w:shd w:fill="auto" w:val="clear"/>
          <w:vertAlign w:val="baseline"/>
          <w:rtl w:val="0"/>
        </w:rPr>
        <w:t xml:space="preserve"> </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a) Príncipe Lvov – Stálin;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b) Kerenski – Lênin;    </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Kornilov – Trotski;                                   d) Koltchak – Bukharin;                         e) Denikine – Kamenev.   </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2"/>
          <w:szCs w:val="1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2"/>
          <w:szCs w:val="12"/>
          <w:u w:val="none"/>
          <w:shd w:fill="auto" w:val="clear"/>
          <w:vertAlign w:val="baseline"/>
          <w:rtl w:val="0"/>
        </w:rPr>
        <w:t xml:space="preserve"> </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05.</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Considere as afirmações sobre a Revolução Russa de 1917 e seus desdobramentos.</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 Após a chamada “Revolução de Fevereiro”, de 1917, e a abdicação do czar Nicolau II, foi instaurado um regime parlamentar liberal, mais tarde removido pela Revolução Bolchevique de outubro do mesmo ano.</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II. Durante a guerra civil que se seguiu à Revolução, os Estados Unidos e as principais potências europeias apoiaram a luta dos bolcheviques contra os chamados “brancos” contrarrevolucionários.</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III. Nos grandes expurgos da década de 1930, muitos dos “velhos bolcheviques”, antigos revolucionários aliados de Lênin, foram removidos do poder e executados a mando de Josef Stalin.</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Quais estão corretas?</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8"/>
          <w:szCs w:val="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8"/>
          <w:szCs w:val="8"/>
          <w:u w:val="none"/>
          <w:shd w:fill="auto" w:val="clear"/>
          <w:vertAlign w:val="baseline"/>
          <w:rtl w:val="0"/>
        </w:rPr>
        <w:t xml:space="preserve"> </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Apenas I.                 b) Apenas II.                 c) Apenas III.                 </w:t>
      </w: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d) Apenas I e III.</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 I, II e III.   </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06.</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em 2017 comemorou-se um século da Revolução Russa, que derrubou o regime absolutista czarista e implantou pela primeira vez o socialismo em um país.</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Em relação às medidas adotadas pelo então novo governo socialista, é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correto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afirmar que:</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a) com a livre abdicação do Czar Nicolau II, foi possível a formação de uma aliança política entre os líderes do antigo regime czarista e os dirigentes do novo governo provisório.   </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 Lênin, grande líder socialista, prisioneiro político exilado na Sibéria, acabou ficando excluído do processo revolucionário, bem como do governo que se instalou na Rússia.   </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o início do processo revolucionário caracterizou-se pela mudança nas leis dos direitos civis, pela anulação dos títulos de nobreza, pela separação entre Igreja e Estado, pela reforma agrária e pelo fim da propriedade privada.   </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 o governo socialista implantou imediatamente o projeto de reconstrução da economia, a chamada Nova Política Econômica (NEP), que eliminou por completo a propriedade privada no país.   </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 no nível político, o governo revolucionário promulgou, no mesmo ano de 1917, uma nova constituição, que legitimou a União das Repúblicas Socialistas Soviéticas (URSS), em decorrência da imediata expansão revolucionária para fora da Rússia.   </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2"/>
          <w:szCs w:val="1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2"/>
          <w:szCs w:val="12"/>
          <w:u w:val="none"/>
          <w:shd w:fill="auto" w:val="clear"/>
          <w:vertAlign w:val="baseline"/>
          <w:rtl w:val="0"/>
        </w:rPr>
        <w:t xml:space="preserve"> </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07.</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 ano de 2017 marcou o centenário da Revolução Russa. Em fevereiro de 1917, revoltas populares derrubaram o Czar Nicolau II e instauraram uma república; em outubro do mesmo ano, foi implantado o governo socialista soviético.</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Assinale a alternativa que apresenta, corretamente, o cenário político e econômico dos primeiros anos do governo socialista (1917–1924).</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a) Leon Trotsky coordenou o programa de flexibilização das leis trabalhistas, o Partido Bolchevique aprovou o envio de mais soldados para o fronte da Primeira Guerra Mundial e a Igreja Ortodoxa se responsabilizou pelo programa de educação popular.   </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 Gorbachev rompeu as relações comerciais com os Estados Unidos, dando início à Guerra Fria, pequenos proprietários foram expulsos de suas terras, que foram privatizadas e entregues ao controle de empresas estrangeiras.   </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Sob a liderança de Lênin, a Rússia viveu uma guerra civil, durante a qual foi estabelecido o comunismo de guerra, um programa de educação obrigatória para as crianças de até 16 anos e a Nova Política Econômica.</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CONTINUA </w:t>
      </w:r>
      <w:r w:rsidDel="00000000" w:rsidR="00000000" w:rsidRPr="00000000">
        <w:rPr>
          <w:rFonts w:ascii="Arial Unicode MS" w:cs="Arial Unicode MS" w:eastAsia="Arial Unicode MS" w:hAnsi="Arial Unicode MS"/>
          <w:b w:val="1"/>
          <w:i w:val="0"/>
          <w:smallCaps w:val="0"/>
          <w:strike w:val="0"/>
          <w:color w:val="000000"/>
          <w:sz w:val="18"/>
          <w:szCs w:val="18"/>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 Após a proclamação da República Russa, Nikita Kruschev foi eleito presidente e restabeleceu as relações diplomáticas com a França, o Japão e a Inglaterra, normalizando o comércio internacional.   </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 Com o apoio de setores da burguesia e da nobreza czarista, Joseph Stálin promoveu a conciliação de classes, apoiada no crescimento industrial acelerado e na promoção do Estado de Bem-Estar Social.   </w:t>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08.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Em 2017, foi relembrado os 100 anos da Revolução Russa. Depois de longo tempo de reivindicações, greves e crise, em outubro de 1917, um dos vários grupos revolucionários acabaria chegando ao poder. Sobre esse tema, fazem-se as seguintes afirmações.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3814</wp:posOffset>
            </wp:positionH>
            <wp:positionV relativeFrom="paragraph">
              <wp:posOffset>207009</wp:posOffset>
            </wp:positionV>
            <wp:extent cx="2723515" cy="2028825"/>
            <wp:effectExtent b="0" l="0" r="0" t="0"/>
            <wp:wrapSquare wrapText="bothSides" distB="0" distT="0" distL="114300" distR="11430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2723515" cy="2028825"/>
                    </a:xfrm>
                    <a:prstGeom prst="rect"/>
                    <a:ln/>
                  </pic:spPr>
                </pic:pic>
              </a:graphicData>
            </a:graphic>
          </wp:anchor>
        </w:drawing>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 O governo da Rússia, naquele período, era uma monarquia. O Imperador era chamado de Czar, detinha poderes absolutos e também era o líder da Igreja Ortodoxa Russa.</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II. Os dois principais grupos de oposição ao Czar eram os mencheviques, que defendiam a implantação de medidas radicais, e os bolcheviques, que representavam o menor grupo e o mais conservador entre os socialistas.</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III. O Império Russo vivia um longo período de crise, que foi realimentado pela participação da Rússia na Primeira Guerra Mundial, o que desencadeou uma séria crise econômica, além de greves e passeatas, em função da fome, miséria e incapacidade do governo de resolver os problemas.</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Com base nas afirmações, assinale a alternativa correta.</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Apenas a afirmação I está correta.                                   b) Apenas as afirmações I e II estão corretas.    </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Apenas as afirmações I e III estão corretas.                      d) Apenas as afirmações II e III estão corretas.    </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e) Todas as afirmações estão corretas.    </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09.</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Em 1915, enquanto a dinastia Romanov comemorava seu tricentenário, a Rússia vivia um desastre militar. Com os combates da Primeira Guerra Mundial os alemães conquistaram boa parte do território russo, mais de um milhão e meio de soldados foram mortos. No início de 1917 a Rússia estava aniquilada militarmente e desorganizada economicamente, ocorriam desabastecimento, escassez e distúrbios populares. Em fevereiro e março irrompeu a revolução contra o czar Nicolau II. A burguesia russa rapidamente instalou um Governo Provisório e uma Duma (Parlamento). </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Paulo Visentini e Analúcia Pereira. </w:t>
      </w:r>
      <w:r w:rsidDel="00000000" w:rsidR="00000000" w:rsidRPr="00000000">
        <w:rPr>
          <w:rFonts w:ascii="Times New Roman" w:cs="Times New Roman" w:eastAsia="Times New Roman" w:hAnsi="Times New Roman"/>
          <w:b w:val="1"/>
          <w:i w:val="1"/>
          <w:smallCaps w:val="0"/>
          <w:strike w:val="0"/>
          <w:color w:val="000000"/>
          <w:sz w:val="16"/>
          <w:szCs w:val="16"/>
          <w:u w:val="none"/>
          <w:shd w:fill="auto" w:val="clear"/>
          <w:vertAlign w:val="baseline"/>
          <w:rtl w:val="0"/>
        </w:rPr>
        <w:t xml:space="preserve">História do Mundo Contemporâneo</w:t>
      </w: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Deflagrada a Revolução Russa, em fevereiro e março de 1917, o Governo Provisório:</w:t>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6"/>
          <w:szCs w:val="6"/>
          <w:u w:val="none"/>
          <w:shd w:fill="auto" w:val="clear"/>
          <w:vertAlign w:val="baseline"/>
          <w:rtl w:val="0"/>
        </w:rPr>
        <w:t xml:space="preserve">  </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firmou um acordo de paz, imediatamente, com os alemães;    </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 aboliu a servidão e eliminou as dívidas dos mujiques (servos) para aplacar a revolta popular;    </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c) decidiu manter Rússia na Primeira Guerra Mundial, o que desgastou o novo governo;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 decidiu instaurar planos quinquenais para planificar a economia;    </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 instituiu a Nova Política Econômica (NEP), que combinava princípios socialistas e capitalistas.    </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Questão 10.</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 Revolução Russa marcou uma nova fase na história da Rússia. O czarismo entrou em colapso e com isso a revolução tornou-se iminente.</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4"/>
          <w:szCs w:val="4"/>
          <w:highlight w:val="white"/>
          <w:u w:val="none"/>
          <w:vertAlign w:val="baseline"/>
        </w:rPr>
      </w:pP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Analisando a imagem dentro do contexto histórico em que se desenvolveu a Revolução Russa, é possível concluir que ela faz referência...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3814</wp:posOffset>
            </wp:positionH>
            <wp:positionV relativeFrom="paragraph">
              <wp:posOffset>57785</wp:posOffset>
            </wp:positionV>
            <wp:extent cx="2019300" cy="2057400"/>
            <wp:effectExtent b="0" l="0" r="0" t="0"/>
            <wp:wrapSquare wrapText="bothSides" distB="0" distT="0" distL="114300" distR="11430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019300" cy="2057400"/>
                    </a:xfrm>
                    <a:prstGeom prst="rect"/>
                    <a:ln/>
                  </pic:spPr>
                </pic:pic>
              </a:graphicData>
            </a:graphic>
          </wp:anchor>
        </w:drawing>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às Teses de Abril propostas por Lenin durante o governo menchevique, que era liderado por Kerenski.   </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yellow"/>
          <w:u w:val="none"/>
          <w:vertAlign w:val="baseline"/>
          <w:rtl w:val="0"/>
        </w:rPr>
        <w:t xml:space="preserve">b) ao Domingo Sangrento, por meio do qual a população russa saiu às ruas para reivindicar seus direitos.   </w:t>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à Revolta do Encouraçado Potemkin, quando os tripulantes saíram às ruas, apoiados pela população, demonstrando insatisfação contra a situação social vigente.   </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 à Guerra Civil após a derrubada do czarismo, na qual os sovietes reivindicavam melhorias na legislação trabalhista.   </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 à Revolução Branca, que ocorreu após a aliança entre bolcheviques e mencheviques, na tentativa de criticar o czarismo. </w:t>
      </w:r>
    </w:p>
    <w:p w:rsidR="00000000" w:rsidDel="00000000" w:rsidP="00000000" w:rsidRDefault="00000000" w:rsidRPr="00000000" w14:paraId="00000089">
      <w:pPr>
        <w:spacing w:after="0" w:line="240" w:lineRule="auto"/>
        <w:rPr>
          <w:sz w:val="24"/>
          <w:szCs w:val="24"/>
        </w:rPr>
      </w:pPr>
      <w:r w:rsidDel="00000000" w:rsidR="00000000" w:rsidRPr="00000000">
        <w:rPr>
          <w:rtl w:val="0"/>
        </w:rPr>
      </w:r>
    </w:p>
    <w:sectPr>
      <w:footerReference r:id="rId9" w:type="default"/>
      <w:pgSz w:h="16838" w:w="11906" w:orient="portrait"/>
      <w:pgMar w:bottom="851" w:top="1134" w:left="1134" w:right="85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Arial Unicode MS"/>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keepNext w:val="0"/>
      <w:keepLines w:val="0"/>
      <w:widowControl w:val="1"/>
      <w:pBdr>
        <w:top w:color="000000" w:space="1" w:sz="4" w:val="single"/>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Arial" w:cs="Arial" w:eastAsia="Arial" w:hAnsi="Arial"/>
        <w:b w:val="0"/>
        <w:i w:val="0"/>
        <w:smallCaps w:val="0"/>
        <w:strike w:val="0"/>
        <w:color w:val="808080"/>
        <w:sz w:val="20"/>
        <w:szCs w:val="20"/>
        <w:u w:val="none"/>
        <w:shd w:fill="auto" w:val="clear"/>
        <w:vertAlign w:val="baseline"/>
      </w:rPr>
    </w:pPr>
    <w:r w:rsidDel="00000000" w:rsidR="00000000" w:rsidRPr="00000000">
      <w:rPr>
        <w:rFonts w:ascii="Arial" w:cs="Arial" w:eastAsia="Arial" w:hAnsi="Arial"/>
        <w:b w:val="0"/>
        <w:i w:val="0"/>
        <w:smallCaps w:val="0"/>
        <w:strike w:val="0"/>
        <w:color w:val="808080"/>
        <w:sz w:val="20"/>
        <w:szCs w:val="20"/>
        <w:u w:val="none"/>
        <w:shd w:fill="auto" w:val="clear"/>
        <w:vertAlign w:val="baseline"/>
        <w:rtl w:val="0"/>
      </w:rPr>
      <w:t xml:space="preserve">Pág.</w:t>
    </w:r>
    <w:r w:rsidDel="00000000" w:rsidR="00000000" w:rsidRPr="00000000">
      <w:rPr>
        <w:rFonts w:ascii="Arial" w:cs="Arial" w:eastAsia="Arial" w:hAnsi="Arial"/>
        <w:b w:val="0"/>
        <w:i w:val="0"/>
        <w:smallCaps w:val="0"/>
        <w:strike w:val="0"/>
        <w:color w:val="80808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808080"/>
        <w:sz w:val="20"/>
        <w:szCs w:val="20"/>
        <w:u w:val="none"/>
        <w:shd w:fill="auto" w:val="clear"/>
        <w:vertAlign w:val="baseline"/>
        <w:rtl w:val="0"/>
      </w:rPr>
      <w:t xml:space="preserve"> </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